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E6BB" w14:textId="77777777" w:rsidR="007F268E" w:rsidRDefault="007F268E"/>
    <w:p w14:paraId="28148188" w14:textId="5C3181C9" w:rsidR="0048654E" w:rsidRPr="00CC4D91" w:rsidRDefault="0048654E" w:rsidP="00F00C2D">
      <w:pPr>
        <w:jc w:val="center"/>
        <w:rPr>
          <w:color w:val="7F7F7F" w:themeColor="text1" w:themeTint="80"/>
        </w:rPr>
      </w:pPr>
      <w:r w:rsidRPr="00CC4D91">
        <w:rPr>
          <w:b/>
          <w:color w:val="7F7F7F" w:themeColor="text1" w:themeTint="80"/>
          <w:sz w:val="48"/>
        </w:rPr>
        <w:t>Open-</w:t>
      </w:r>
      <w:r w:rsidR="00854DF5">
        <w:rPr>
          <w:b/>
          <w:color w:val="7F7F7F" w:themeColor="text1" w:themeTint="80"/>
          <w:sz w:val="48"/>
        </w:rPr>
        <w:t>Source</w:t>
      </w:r>
      <w:r w:rsidRPr="00CC4D91">
        <w:rPr>
          <w:b/>
          <w:color w:val="7F7F7F" w:themeColor="text1" w:themeTint="80"/>
          <w:sz w:val="48"/>
        </w:rPr>
        <w:t xml:space="preserve"> Project</w:t>
      </w:r>
    </w:p>
    <w:p w14:paraId="7C058E10" w14:textId="77777777" w:rsidR="007F268E" w:rsidRDefault="007F268E" w:rsidP="00F00C2D">
      <w:pPr>
        <w:jc w:val="center"/>
      </w:pPr>
    </w:p>
    <w:p w14:paraId="7C27FEDC" w14:textId="77777777" w:rsidR="007F268E" w:rsidRDefault="007F268E" w:rsidP="00F00C2D">
      <w:pPr>
        <w:jc w:val="center"/>
      </w:pPr>
    </w:p>
    <w:p w14:paraId="2569324A" w14:textId="0CDEF0F8" w:rsidR="007F268E" w:rsidRPr="00F00C2D" w:rsidRDefault="00B9295F" w:rsidP="00F00C2D">
      <w:pPr>
        <w:jc w:val="center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Intermediate-Advanced Learning Guide</w:t>
      </w:r>
    </w:p>
    <w:p w14:paraId="07F52B65" w14:textId="508F2B58" w:rsidR="00B9295F" w:rsidRPr="004438C3" w:rsidRDefault="00B9295F" w:rsidP="00F00C2D">
      <w:pPr>
        <w:spacing w:after="40"/>
        <w:jc w:val="center"/>
        <w:rPr>
          <w:b/>
          <w:color w:val="1B2333"/>
          <w:sz w:val="64"/>
        </w:rPr>
      </w:pPr>
      <w:r>
        <w:rPr>
          <w:b/>
          <w:color w:val="1B2333"/>
          <w:sz w:val="64"/>
        </w:rPr>
        <w:t>HCLS AI</w:t>
      </w:r>
      <w:r w:rsidR="00432C00">
        <w:rPr>
          <w:b/>
          <w:color w:val="1B2333"/>
          <w:sz w:val="64"/>
        </w:rPr>
        <w:t xml:space="preserve"> </w:t>
      </w:r>
      <w:r>
        <w:rPr>
          <w:b/>
          <w:color w:val="1B2333"/>
          <w:sz w:val="64"/>
        </w:rPr>
        <w:t>Factory</w:t>
      </w:r>
    </w:p>
    <w:p w14:paraId="52C17925" w14:textId="129FE471" w:rsidR="007F268E" w:rsidRDefault="00000000" w:rsidP="00F00C2D">
      <w:pPr>
        <w:jc w:val="center"/>
      </w:pPr>
      <w:r>
        <w:rPr>
          <w:b/>
          <w:color w:val="1B2333"/>
          <w:sz w:val="36"/>
        </w:rPr>
        <w:t>Professional Level</w:t>
      </w:r>
    </w:p>
    <w:p w14:paraId="63515C14" w14:textId="77777777" w:rsidR="007F268E" w:rsidRDefault="00000000" w:rsidP="00F00C2D">
      <w:pPr>
        <w:jc w:val="center"/>
      </w:pPr>
      <w:r>
        <w:rPr>
          <w:color w:val="1B2333"/>
          <w:sz w:val="24"/>
        </w:rPr>
        <w:t>Deep technical analysis of the HCLS AI Factory architecture, from BWA-MEM2 seed-and-extend algorithms through diffusion-based molecular docking, with emphasis on algorithmic design decisions, scaling bottlenecks, and clinical translation barriers.</w:t>
      </w:r>
    </w:p>
    <w:p w14:paraId="43464AB9" w14:textId="5B445AAC" w:rsidR="007F268E" w:rsidRDefault="00000000" w:rsidP="00F00C2D">
      <w:pPr>
        <w:spacing w:after="240"/>
        <w:jc w:val="center"/>
      </w:pPr>
      <w:r>
        <w:rPr>
          <w:i/>
          <w:color w:val="666666"/>
          <w:sz w:val="22"/>
        </w:rPr>
        <w:t xml:space="preserve">NVIDIA DGX </w:t>
      </w:r>
      <w:proofErr w:type="gramStart"/>
      <w:r>
        <w:rPr>
          <w:i/>
          <w:color w:val="666666"/>
          <w:sz w:val="22"/>
        </w:rPr>
        <w:t>Spark  |</w:t>
      </w:r>
      <w:proofErr w:type="gramEnd"/>
      <w:r>
        <w:rPr>
          <w:i/>
          <w:color w:val="666666"/>
          <w:sz w:val="22"/>
        </w:rPr>
        <w:t xml:space="preserve">  </w:t>
      </w:r>
      <w:proofErr w:type="spellStart"/>
      <w:proofErr w:type="gramStart"/>
      <w:r>
        <w:rPr>
          <w:i/>
          <w:color w:val="666666"/>
          <w:sz w:val="22"/>
        </w:rPr>
        <w:t>Parabricks</w:t>
      </w:r>
      <w:proofErr w:type="spellEnd"/>
      <w:r>
        <w:rPr>
          <w:i/>
          <w:color w:val="666666"/>
          <w:sz w:val="22"/>
        </w:rPr>
        <w:t xml:space="preserve">  |</w:t>
      </w:r>
      <w:proofErr w:type="gramEnd"/>
      <w:r>
        <w:rPr>
          <w:i/>
          <w:color w:val="666666"/>
          <w:sz w:val="22"/>
        </w:rPr>
        <w:t xml:space="preserve">  </w:t>
      </w:r>
      <w:proofErr w:type="spellStart"/>
      <w:r>
        <w:rPr>
          <w:i/>
          <w:color w:val="666666"/>
          <w:sz w:val="22"/>
        </w:rPr>
        <w:t>BioNeMo</w:t>
      </w:r>
      <w:proofErr w:type="spellEnd"/>
    </w:p>
    <w:p w14:paraId="7AAD84C7" w14:textId="77777777" w:rsidR="007F268E" w:rsidRDefault="007F268E" w:rsidP="00F00C2D">
      <w:pPr>
        <w:jc w:val="center"/>
      </w:pPr>
    </w:p>
    <w:p w14:paraId="6DCBC3DF" w14:textId="77777777" w:rsidR="007F268E" w:rsidRDefault="00000000" w:rsidP="00F00C2D">
      <w:pPr>
        <w:spacing w:after="40"/>
        <w:jc w:val="center"/>
      </w:pPr>
      <w:r>
        <w:rPr>
          <w:color w:val="666666"/>
          <w:sz w:val="18"/>
        </w:rPr>
        <w:t>02/2026  |  Version 1.0  |  Apache 2.0 License</w:t>
      </w:r>
    </w:p>
    <w:p w14:paraId="3D262C56" w14:textId="77777777" w:rsidR="007F268E" w:rsidRDefault="00000000" w:rsidP="00F00C2D">
      <w:pPr>
        <w:spacing w:after="40"/>
        <w:jc w:val="center"/>
      </w:pPr>
      <w:r>
        <w:rPr>
          <w:color w:val="666666"/>
          <w:sz w:val="18"/>
        </w:rPr>
        <w:t>Author: Adam Jones</w:t>
      </w:r>
    </w:p>
    <w:p w14:paraId="7C7FAF7D" w14:textId="77777777" w:rsidR="007F268E" w:rsidRDefault="00000000">
      <w:r>
        <w:br w:type="page"/>
      </w:r>
    </w:p>
    <w:p w14:paraId="497C3CDB" w14:textId="77777777" w:rsidR="007F268E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Table of Contents</w:t>
      </w:r>
    </w:p>
    <w:p w14:paraId="3E376D82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1.  Computational Genomics — From FASTQ to VCF</w:t>
      </w:r>
    </w:p>
    <w:p w14:paraId="6F70E6CC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2.  Variant Annotation — Multi-Database Integration</w:t>
      </w:r>
    </w:p>
    <w:p w14:paraId="59530064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3.  Vector Database Architecture — Milvus and RAG</w:t>
      </w:r>
    </w:p>
    <w:p w14:paraId="6042E5E7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4.  Drug Discovery Pipeline — Deep Dive</w:t>
      </w:r>
    </w:p>
    <w:p w14:paraId="017AA623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5.  Nextflow DSL2 Pipeline Architecture</w:t>
      </w:r>
    </w:p>
    <w:p w14:paraId="594450AC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6.  Clinical Translation and Limitations</w:t>
      </w:r>
    </w:p>
    <w:p w14:paraId="2CD7CD06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7.  Scaling Analysis</w:t>
      </w:r>
    </w:p>
    <w:p w14:paraId="6DE12BC1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8.  Advanced Topics and Extensions</w:t>
      </w:r>
    </w:p>
    <w:p w14:paraId="72587D60" w14:textId="77777777" w:rsidR="007F268E" w:rsidRPr="00F00C2D" w:rsidRDefault="00000000">
      <w:pPr>
        <w:spacing w:after="60"/>
        <w:rPr>
          <w:color w:val="31849B" w:themeColor="accent5" w:themeShade="BF"/>
        </w:rPr>
      </w:pPr>
      <w:r w:rsidRPr="00F00C2D">
        <w:rPr>
          <w:color w:val="31849B" w:themeColor="accent5" w:themeShade="BF"/>
        </w:rPr>
        <w:t>Review Questions</w:t>
      </w:r>
    </w:p>
    <w:p w14:paraId="47CECC3A" w14:textId="77777777" w:rsidR="007F268E" w:rsidRDefault="00000000">
      <w:r>
        <w:br w:type="page"/>
      </w:r>
    </w:p>
    <w:p w14:paraId="637DACC0" w14:textId="77777777" w:rsidR="007F268E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Chapter 1: Computational Genomics — From FASTQ to VCF</w:t>
      </w:r>
    </w:p>
    <w:p w14:paraId="6759403A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1.1 Sequencing Data Characteristics</w:t>
      </w:r>
    </w:p>
    <w:p w14:paraId="6601E249" w14:textId="77777777" w:rsidR="007F268E" w:rsidRDefault="00000000">
      <w:r>
        <w:t>The HCLS AI Factory processes Illumina short-read data: 2×250 bp paired-end reads from 30× whole-genome sequencing of HG002 (NA24385), a GIAB Ashkenazi Jewish reference standard. The FASTQ files total approximately 200 GB and contain ~800 million read pairs.</w:t>
      </w:r>
    </w:p>
    <w:p w14:paraId="7152F5F7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Why HG002?</w:t>
      </w:r>
    </w:p>
    <w:p w14:paraId="16B2F0B4" w14:textId="77777777" w:rsidR="007F268E" w:rsidRDefault="00000000">
      <w:r>
        <w:t>The Genome in a Bottle (GIAB) Consortium provides extensively validated truth sets for HG002, enabling rigorous benchmarking. The high-confidence regions cover &gt;95% of the GRCh38 reference, with variant calls validated by multiple orthogonal technologies (PacBio HiFi, Oxford Nanopore, Hi-C, optical mapping).</w:t>
      </w:r>
    </w:p>
    <w:p w14:paraId="69C8F97D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1.2 GPU-Accelerated Alignment: BWA-MEM2 on Parabricks</w:t>
      </w:r>
    </w:p>
    <w:p w14:paraId="5E1810EB" w14:textId="77777777" w:rsidR="007F268E" w:rsidRDefault="00000000">
      <w:r>
        <w:t>NVIDIA Parabricks 4.6.0-1 (container: nvcr.io/nvidia/clara/clara-parabricks:4.6.0-1) provides a GPU-accelerated implementation of BWA-MEM2.</w:t>
      </w:r>
    </w:p>
    <w:p w14:paraId="5C4DDF69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Algorithm Overview</w:t>
      </w:r>
    </w:p>
    <w:p w14:paraId="3280A965" w14:textId="77777777" w:rsidR="007F268E" w:rsidRDefault="00000000">
      <w:r>
        <w:t>BWA-MEM2 uses a seed-and-extend approach:</w:t>
      </w:r>
    </w:p>
    <w:p w14:paraId="0CEF50E6" w14:textId="77777777" w:rsidR="007F268E" w:rsidRDefault="00000000">
      <w:pPr>
        <w:spacing w:before="40" w:after="40"/>
        <w:ind w:left="360"/>
      </w:pPr>
      <w:r>
        <w:rPr>
          <w:b/>
        </w:rPr>
        <w:t>1. Seeding:</w:t>
      </w:r>
      <w:r>
        <w:t xml:space="preserve">  Extract fixed-length k-mers from the query read and look them up in the FM-index of the reference genome</w:t>
      </w:r>
    </w:p>
    <w:p w14:paraId="53FF4CCA" w14:textId="77777777" w:rsidR="007F268E" w:rsidRDefault="00000000">
      <w:pPr>
        <w:spacing w:before="40" w:after="40"/>
        <w:ind w:left="360"/>
      </w:pPr>
      <w:r>
        <w:rPr>
          <w:b/>
        </w:rPr>
        <w:t>2. Chaining:</w:t>
      </w:r>
      <w:r>
        <w:t xml:space="preserve">  Group collinear seeds into chains representing candidate alignment locations</w:t>
      </w:r>
    </w:p>
    <w:p w14:paraId="0431B4EF" w14:textId="77777777" w:rsidR="007F268E" w:rsidRDefault="00000000">
      <w:pPr>
        <w:spacing w:before="40" w:after="40"/>
        <w:ind w:left="360"/>
      </w:pPr>
      <w:r>
        <w:rPr>
          <w:b/>
        </w:rPr>
        <w:t>3. Extension:</w:t>
      </w:r>
      <w:r>
        <w:t xml:space="preserve">  Perform Smith-Waterman local alignment around each chain to produce the final alignment</w:t>
      </w:r>
    </w:p>
    <w:p w14:paraId="01F6D63F" w14:textId="77777777" w:rsidR="007F268E" w:rsidRDefault="00000000">
      <w:pPr>
        <w:spacing w:before="40" w:after="40"/>
        <w:ind w:left="360"/>
      </w:pPr>
      <w:r>
        <w:rPr>
          <w:b/>
        </w:rPr>
        <w:t>4. Scoring:</w:t>
      </w:r>
      <w:r>
        <w:t xml:space="preserve">  Select the best alignment and assign a MAPQ (mapping quality) score</w:t>
      </w:r>
    </w:p>
    <w:p w14:paraId="7585E2CF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GPU Acceleration Strategy</w:t>
      </w:r>
    </w:p>
    <w:p w14:paraId="2C5B1AAF" w14:textId="77777777" w:rsidR="007F268E" w:rsidRDefault="00000000">
      <w:r>
        <w:t>Parabricks parallelizes the computationally intensive Smith-Waterman extension step across GPU cores. The FM-index lookup (seeding) remains CPU-bound but constitutes a small fraction of total compute. The fq2bam command also integrates coordinate sorting and duplicate marking, eliminating separate samtools sort and picard MarkDuplicates steps.</w:t>
      </w:r>
    </w:p>
    <w:p w14:paraId="3E1B8351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Performance on DGX Spark (GB10)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7F268E" w14:paraId="1EF6E0FF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08988CD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751FA29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7F268E" w14:paraId="6AB62B4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02251E9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Wall time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FACFEC2" w14:textId="7246799D" w:rsidR="007F268E" w:rsidRDefault="00B9295F">
            <w:pPr>
              <w:spacing w:before="40" w:after="40"/>
            </w:pPr>
            <w:r>
              <w:rPr>
                <w:sz w:val="18"/>
              </w:rPr>
              <w:t>120-240 minutes</w:t>
            </w:r>
          </w:p>
        </w:tc>
      </w:tr>
      <w:tr w:rsidR="007F268E" w14:paraId="0698772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9A6F9A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GPU utilization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5C3E0E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70-90%</w:t>
            </w:r>
          </w:p>
        </w:tc>
      </w:tr>
      <w:tr w:rsidR="007F268E" w14:paraId="6BA861A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21F0C1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Peak 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1EFBA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~40 GB (of 128 GB unified)</w:t>
            </w:r>
          </w:p>
        </w:tc>
      </w:tr>
      <w:tr w:rsidR="007F268E" w14:paraId="012D027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5B7EBE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Output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BE311C1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Sorted BAM + BAI index</w:t>
            </w:r>
          </w:p>
        </w:tc>
      </w:tr>
      <w:tr w:rsidR="007F268E" w14:paraId="303A539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6C451B1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Mapping rate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47ED190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&gt;99.5%</w:t>
            </w:r>
          </w:p>
        </w:tc>
      </w:tr>
      <w:tr w:rsidR="007F268E" w14:paraId="0690D6E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8A565E7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lastRenderedPageBreak/>
              <w:t>Duplicate rate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C43228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~8-12%</w:t>
            </w:r>
          </w:p>
        </w:tc>
      </w:tr>
    </w:tbl>
    <w:p w14:paraId="7D907244" w14:textId="77777777" w:rsidR="007F268E" w:rsidRDefault="007F268E"/>
    <w:p w14:paraId="297C9690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1.3 Deep Learning Variant Calling: DeepVariant</w:t>
      </w:r>
    </w:p>
    <w:p w14:paraId="2BA8CF88" w14:textId="77777777" w:rsidR="007F268E" w:rsidRDefault="00000000">
      <w:r>
        <w:t>Google DeepVariant reframes variant calling as an image classification problem. For each candidate variant site, it constructs a pileup image — a visual representation of aligned reads at that position — and classifies it using a convolutional neural network (CNN).</w:t>
      </w:r>
    </w:p>
    <w:p w14:paraId="062E573F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Architecture Details</w:t>
      </w:r>
    </w:p>
    <w:p w14:paraId="3AD5C043" w14:textId="77777777" w:rsidR="007F268E" w:rsidRDefault="00000000">
      <w:pPr>
        <w:spacing w:before="40" w:after="40"/>
        <w:ind w:left="360"/>
      </w:pPr>
      <w:r>
        <w:rPr>
          <w:b/>
        </w:rPr>
        <w:t>Input:</w:t>
      </w:r>
      <w:r>
        <w:t xml:space="preserve">  Pileup image (channels: read bases, base qualities, mapping qualities, strand, etc.)</w:t>
      </w:r>
    </w:p>
    <w:p w14:paraId="353DA2E8" w14:textId="77777777" w:rsidR="007F268E" w:rsidRDefault="00000000">
      <w:pPr>
        <w:spacing w:before="40" w:after="40"/>
        <w:ind w:left="360"/>
      </w:pPr>
      <w:r>
        <w:rPr>
          <w:b/>
        </w:rPr>
        <w:t>Network:</w:t>
      </w:r>
      <w:r>
        <w:t xml:space="preserve">  Inception-v3 CNN architecture</w:t>
      </w:r>
    </w:p>
    <w:p w14:paraId="189F6C96" w14:textId="77777777" w:rsidR="007F268E" w:rsidRDefault="00000000">
      <w:pPr>
        <w:spacing w:before="40" w:after="40"/>
        <w:ind w:left="360"/>
      </w:pPr>
      <w:r>
        <w:rPr>
          <w:b/>
        </w:rPr>
        <w:t>Output:</w:t>
      </w:r>
      <w:r>
        <w:t xml:space="preserve">  Three-class softmax (homozygous reference, heterozygous variant, homozygous variant)</w:t>
      </w:r>
    </w:p>
    <w:p w14:paraId="371562DA" w14:textId="77777777" w:rsidR="007F268E" w:rsidRDefault="00000000">
      <w:pPr>
        <w:spacing w:before="40" w:after="40"/>
        <w:ind w:left="360"/>
      </w:pPr>
      <w:r>
        <w:rPr>
          <w:b/>
        </w:rPr>
        <w:t>Training:</w:t>
      </w:r>
      <w:r>
        <w:t xml:space="preserve">  Supervised on GIAB truth sets, with data augmentation and hard example mining</w:t>
      </w:r>
    </w:p>
    <w:p w14:paraId="4A7E0D0D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Why DeepVariant Outperforms GATK HaplotypeCaller</w:t>
      </w:r>
    </w:p>
    <w:p w14:paraId="60C78CFA" w14:textId="77777777" w:rsidR="007F268E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The CNN learns complex error patterns that statistical models cannot capture</w:t>
      </w:r>
    </w:p>
    <w:p w14:paraId="62784A2E" w14:textId="77777777" w:rsidR="007F268E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No explicit error model required — the network learns directly from data</w:t>
      </w:r>
    </w:p>
    <w:p w14:paraId="3BC2AE1D" w14:textId="77777777" w:rsidR="007F268E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Better performance on indels and complex variants</w:t>
      </w:r>
    </w:p>
    <w:p w14:paraId="369E5B7D" w14:textId="77777777" w:rsidR="007F268E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Transferable across sequencing platforms (Illumina, PacBio, ONT)</w:t>
      </w:r>
    </w:p>
    <w:p w14:paraId="742892CA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Performance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7F268E" w14:paraId="3B98517A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3943B0E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8AA62AC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7F268E" w14:paraId="5F3D05E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7A8BDC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Wall time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1546F4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10-35 minutes (GPU-accelerated via Parabricks)</w:t>
            </w:r>
          </w:p>
        </w:tc>
      </w:tr>
      <w:tr w:rsidR="007F268E" w14:paraId="2E3F1A1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317467B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GPU utilization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F7A9E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80-95%</w:t>
            </w:r>
          </w:p>
        </w:tc>
      </w:tr>
      <w:tr w:rsidR="007F268E" w14:paraId="09BFB9E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5D84C9A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Peak 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5FF99E6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~60 GB</w:t>
            </w:r>
          </w:p>
        </w:tc>
      </w:tr>
      <w:tr w:rsidR="007F268E" w14:paraId="6D188B2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B4B0F2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SNP F1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992501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&gt;99.7% on HG002</w:t>
            </w:r>
          </w:p>
        </w:tc>
      </w:tr>
      <w:tr w:rsidR="007F268E" w14:paraId="23189C3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19E50F8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Indel F1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1952E2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&gt;99.4% on HG002</w:t>
            </w:r>
          </w:p>
        </w:tc>
      </w:tr>
      <w:tr w:rsidR="007F268E" w14:paraId="635530F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22E6C4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Total variants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9FBFE3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~11.7M (unfiltered)</w:t>
            </w:r>
          </w:p>
        </w:tc>
      </w:tr>
      <w:tr w:rsidR="007F268E" w14:paraId="68B0F88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447D86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QUAL&gt;30 variants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9058F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~3.5M</w:t>
            </w:r>
          </w:p>
        </w:tc>
      </w:tr>
    </w:tbl>
    <w:p w14:paraId="683B5138" w14:textId="77777777" w:rsidR="007F268E" w:rsidRDefault="007F268E"/>
    <w:p w14:paraId="46A7CD0D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1.4 VCF Quality Metrics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F268E" w14:paraId="5E733BDA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E72414B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03F9E5A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Expected Range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3AAE72B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7F268E" w14:paraId="0E49D19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5CC153B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Ti/Tv ratio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15735A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2.0-2.1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9B20A8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Transition/transversion ratio; deviation suggests systematic error</w:t>
            </w:r>
          </w:p>
        </w:tc>
      </w:tr>
      <w:tr w:rsidR="007F268E" w14:paraId="57DDBD4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FAE50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Het/Hom ratio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430810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1.5-2.0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3D32FC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Heterozygous/homozygous ratio; population-dependent</w:t>
            </w:r>
          </w:p>
        </w:tc>
      </w:tr>
      <w:tr w:rsidR="007F268E" w14:paraId="24DB8AF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0B39659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SNP count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49BC5B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~4.2M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FC371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Consistent with Ashkenazi ancestry</w:t>
            </w:r>
          </w:p>
        </w:tc>
      </w:tr>
      <w:tr w:rsidR="007F268E" w14:paraId="1940BDF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56ECC06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Indel count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695AEB0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~1.0M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75B6BB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Normal range for WGS</w:t>
            </w:r>
          </w:p>
        </w:tc>
      </w:tr>
      <w:tr w:rsidR="007F268E" w14:paraId="4DC8775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3C3E506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Novel variant rate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35F78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&lt;5%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A66333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 xml:space="preserve">Variants not in dbSNP; higher rates </w:t>
            </w:r>
            <w:r>
              <w:rPr>
                <w:sz w:val="18"/>
              </w:rPr>
              <w:lastRenderedPageBreak/>
              <w:t>suggest error</w:t>
            </w:r>
          </w:p>
        </w:tc>
      </w:tr>
    </w:tbl>
    <w:p w14:paraId="316CC64F" w14:textId="77777777" w:rsidR="00B9295F" w:rsidRDefault="00B9295F" w:rsidP="00B9295F"/>
    <w:p w14:paraId="70E3876D" w14:textId="77777777" w:rsidR="00B9295F" w:rsidRDefault="00B9295F" w:rsidP="00B9295F"/>
    <w:p w14:paraId="4766B1C6" w14:textId="35008B0F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2: Variant Annotation — Multi-Database Integration</w:t>
      </w:r>
    </w:p>
    <w:p w14:paraId="49BECFB2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2.1 ClinVar: Clinical Variant Classification</w:t>
      </w:r>
    </w:p>
    <w:p w14:paraId="3832C68B" w14:textId="77777777" w:rsidR="007F268E" w:rsidRDefault="00000000">
      <w:r>
        <w:t>ClinVar (NCBI) is a freely accessible archive of relationships between human variants and phenotypes. The HCLS AI Factory integrates the February 2026 release containing 4.1 million variant-condition records.</w:t>
      </w:r>
    </w:p>
    <w:p w14:paraId="0EF78509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Classification System (ACMG/AMP)</w:t>
      </w:r>
    </w:p>
    <w:p w14:paraId="48B76922" w14:textId="77777777" w:rsidR="007F268E" w:rsidRDefault="00000000">
      <w:pPr>
        <w:spacing w:before="40" w:after="40"/>
        <w:ind w:left="360"/>
      </w:pPr>
      <w:r>
        <w:rPr>
          <w:b/>
        </w:rPr>
        <w:t>Pathogenic (P) —</w:t>
      </w:r>
      <w:r>
        <w:t xml:space="preserve">  Strong evidence of disease causation</w:t>
      </w:r>
    </w:p>
    <w:p w14:paraId="3F492667" w14:textId="77777777" w:rsidR="007F268E" w:rsidRDefault="00000000">
      <w:pPr>
        <w:spacing w:before="40" w:after="40"/>
        <w:ind w:left="360"/>
      </w:pPr>
      <w:r>
        <w:rPr>
          <w:b/>
        </w:rPr>
        <w:t>Likely Pathogenic (LP) —</w:t>
      </w:r>
      <w:r>
        <w:t xml:space="preserve">  Moderate evidence</w:t>
      </w:r>
    </w:p>
    <w:p w14:paraId="74530A37" w14:textId="77777777" w:rsidR="007F268E" w:rsidRDefault="00000000">
      <w:pPr>
        <w:spacing w:before="40" w:after="40"/>
        <w:ind w:left="360"/>
      </w:pPr>
      <w:r>
        <w:rPr>
          <w:b/>
        </w:rPr>
        <w:t>Variant of Uncertain Significance (VUS) —</w:t>
      </w:r>
      <w:r>
        <w:t xml:space="preserve">  Insufficient evidence</w:t>
      </w:r>
    </w:p>
    <w:p w14:paraId="30BBE727" w14:textId="77777777" w:rsidR="007F268E" w:rsidRDefault="00000000">
      <w:pPr>
        <w:spacing w:before="40" w:after="40"/>
        <w:ind w:left="360"/>
      </w:pPr>
      <w:r>
        <w:rPr>
          <w:b/>
        </w:rPr>
        <w:t>Likely Benign (LB) —</w:t>
      </w:r>
      <w:r>
        <w:t xml:space="preserve">  Moderate evidence against pathogenicity</w:t>
      </w:r>
    </w:p>
    <w:p w14:paraId="339F90B8" w14:textId="77777777" w:rsidR="007F268E" w:rsidRDefault="00000000">
      <w:pPr>
        <w:spacing w:before="40" w:after="40"/>
        <w:ind w:left="360"/>
      </w:pPr>
      <w:r>
        <w:rPr>
          <w:b/>
        </w:rPr>
        <w:t>Benign (B) —</w:t>
      </w:r>
      <w:r>
        <w:t xml:space="preserve">  Strong evidence against pathogenicity</w:t>
      </w:r>
    </w:p>
    <w:p w14:paraId="0B7FBC9D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Review Status Tiers</w:t>
      </w:r>
    </w:p>
    <w:p w14:paraId="3E737760" w14:textId="77777777" w:rsidR="007F268E" w:rsidRDefault="00000000">
      <w:r>
        <w:t>ClinVar classifies assertion confidence using star ratings (0-4 stars). The pipeline weights variants with ≥2 stars (multiple submitters with concordant interpretations) more heavily.</w:t>
      </w:r>
    </w:p>
    <w:p w14:paraId="6EB77B62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Annotation Performance</w:t>
      </w:r>
    </w:p>
    <w:p w14:paraId="100552D2" w14:textId="77777777" w:rsidR="007F268E" w:rsidRDefault="00000000">
      <w:r>
        <w:t>Of ~3.5M QUAL&gt;30 variants, approximately 35,616 (1.0%) match ClinVar entries. The low match rate reflects that most variants in a healthy individual are common polymorphisms not represented in a clinical database focused on rare disease.</w:t>
      </w:r>
    </w:p>
    <w:p w14:paraId="3746EB47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2.2 AlphaMissense: AI Pathogenicity Prediction</w:t>
      </w:r>
    </w:p>
    <w:p w14:paraId="36BCC3FB" w14:textId="77777777" w:rsidR="007F268E" w:rsidRDefault="00000000">
      <w:r>
        <w:t>AlphaMissense (Cheng et al., Science 2023) predicts the pathogenicity of all possible human missense variants using features derived from AlphaFold protein structure predictions and evolutionary conservation.</w:t>
      </w:r>
    </w:p>
    <w:p w14:paraId="02B74F13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Model Architecture</w:t>
      </w:r>
    </w:p>
    <w:p w14:paraId="4D614C0A" w14:textId="77777777" w:rsidR="007F268E" w:rsidRDefault="00000000">
      <w:pPr>
        <w:spacing w:before="40" w:after="40"/>
        <w:ind w:left="360"/>
      </w:pPr>
      <w:r>
        <w:rPr>
          <w:b/>
        </w:rPr>
        <w:t>Input features:</w:t>
      </w:r>
      <w:r>
        <w:t xml:space="preserve">  amino acid sequence context, evolutionary conservation (from MSA), and structural features from AlphaFold</w:t>
      </w:r>
    </w:p>
    <w:p w14:paraId="28AF080F" w14:textId="77777777" w:rsidR="007F268E" w:rsidRDefault="00000000">
      <w:pPr>
        <w:spacing w:before="40" w:after="40"/>
        <w:ind w:left="360"/>
      </w:pPr>
      <w:r>
        <w:rPr>
          <w:b/>
        </w:rPr>
        <w:t>Output:</w:t>
      </w:r>
      <w:r>
        <w:t xml:space="preserve">  pathogenicity score (0-1, continuous)</w:t>
      </w:r>
    </w:p>
    <w:p w14:paraId="5DD4EB8F" w14:textId="77777777" w:rsidR="007F268E" w:rsidRDefault="00000000">
      <w:pPr>
        <w:spacing w:before="40" w:after="40"/>
        <w:ind w:left="360"/>
      </w:pPr>
      <w:r>
        <w:rPr>
          <w:b/>
        </w:rPr>
        <w:t>Total predictions:</w:t>
      </w:r>
      <w:r>
        <w:t xml:space="preserve">  71,697,560 unique missense variants</w:t>
      </w:r>
    </w:p>
    <w:p w14:paraId="4C5DAB0F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Calibrated Thresholds</w:t>
      </w:r>
    </w:p>
    <w:p w14:paraId="40783DAF" w14:textId="77777777" w:rsidR="007F268E" w:rsidRDefault="00000000">
      <w:pPr>
        <w:spacing w:before="40" w:after="40"/>
        <w:ind w:left="360"/>
      </w:pPr>
      <w:r>
        <w:rPr>
          <w:b/>
        </w:rPr>
        <w:t>Pathogenic:</w:t>
      </w:r>
      <w:r>
        <w:t xml:space="preserve">  &gt;0.564 (90% precision on ClinVar pathogenic set)</w:t>
      </w:r>
    </w:p>
    <w:p w14:paraId="5FE3373E" w14:textId="77777777" w:rsidR="007F268E" w:rsidRDefault="00000000">
      <w:pPr>
        <w:spacing w:before="40" w:after="40"/>
        <w:ind w:left="360"/>
      </w:pPr>
      <w:r>
        <w:rPr>
          <w:b/>
        </w:rPr>
        <w:t>Ambiguous:</w:t>
      </w:r>
      <w:r>
        <w:t xml:space="preserve">  0.34-0.564</w:t>
      </w:r>
    </w:p>
    <w:p w14:paraId="2ACB291B" w14:textId="77777777" w:rsidR="007F268E" w:rsidRDefault="00000000">
      <w:pPr>
        <w:spacing w:before="40" w:after="40"/>
        <w:ind w:left="360"/>
      </w:pPr>
      <w:r>
        <w:rPr>
          <w:b/>
        </w:rPr>
        <w:lastRenderedPageBreak/>
        <w:t>Benign:</w:t>
      </w:r>
      <w:r>
        <w:t xml:space="preserve">  &lt;0.34 (90% precision on ClinVar benign set)</w:t>
      </w:r>
    </w:p>
    <w:p w14:paraId="4EF4B3A5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Critical Limitation</w:t>
      </w:r>
    </w:p>
    <w:p w14:paraId="1C9C9BAF" w14:textId="77777777" w:rsidR="007F268E" w:rsidRDefault="00000000">
      <w:r>
        <w:t>AlphaMissense only predicts missense variant effects. Stop-gain, frameshift, splice site, and non-coding variants require other prediction tools. The pipeline uses VEP for functional consequence annotation to complement AlphaMissense.</w:t>
      </w:r>
    </w:p>
    <w:p w14:paraId="3F0D3AC7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2.3 Ensembl VEP: Functional Consequence Prediction</w:t>
      </w:r>
    </w:p>
    <w:p w14:paraId="7994B297" w14:textId="77777777" w:rsidR="007F268E" w:rsidRDefault="00000000">
      <w:r>
        <w:t>The Variant Effect Predictor maps variants to genes, transcripts, and regulatory regions, annotating each with standardized Sequence Ontology (SO) terms.</w:t>
      </w:r>
    </w:p>
    <w:p w14:paraId="589443F0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Impact Classification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F268E" w14:paraId="7748B2E3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AFF3C68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Impact Level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CBD430A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Example Consequences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3C1A7A1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Typical Action</w:t>
            </w:r>
          </w:p>
        </w:tc>
      </w:tr>
      <w:tr w:rsidR="007F268E" w14:paraId="0FA6C3F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B03A1C8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HIGH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5623E1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stop_gained, frameshift_variant, splice_donor_variant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4F5AAC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Likely loss of function</w:t>
            </w:r>
          </w:p>
        </w:tc>
      </w:tr>
      <w:tr w:rsidR="007F268E" w14:paraId="1C7D280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BB8521E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MODERATE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93300A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missense_variant, inframe_deletion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4AC992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Protein function may change</w:t>
            </w:r>
          </w:p>
        </w:tc>
      </w:tr>
      <w:tr w:rsidR="007F268E" w14:paraId="3AF316D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8750530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LOW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54ACD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synonymous_variant, splice_region_variant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777D35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Unlikely to affect protein</w:t>
            </w:r>
          </w:p>
        </w:tc>
      </w:tr>
      <w:tr w:rsidR="007F268E" w14:paraId="01AA196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ABFB0A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MODIFIER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6E82D1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intron_variant, upstream_gene_variant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1696F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Non-coding effects</w:t>
            </w:r>
          </w:p>
        </w:tc>
      </w:tr>
    </w:tbl>
    <w:p w14:paraId="759D93E7" w14:textId="77777777" w:rsidR="007F268E" w:rsidRDefault="007F268E"/>
    <w:p w14:paraId="393FFF0E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2.4 The Annotation Pipeline Architecture</w:t>
      </w:r>
    </w:p>
    <w:p w14:paraId="67287DF2" w14:textId="77777777" w:rsidR="007F268E" w:rsidRDefault="00000000">
      <w:r>
        <w:t>The three annotation databases are applied sequentially in annotator.py (23 KB):</w:t>
      </w:r>
    </w:p>
    <w:p w14:paraId="1774A028" w14:textId="77777777" w:rsidR="007F268E" w:rsidRPr="00F00C2D" w:rsidRDefault="00000000">
      <w:pPr>
        <w:spacing w:before="120" w:after="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16"/>
        </w:rPr>
        <w:t>Annotation Pipeline Flow</w:t>
      </w:r>
    </w:p>
    <w:p w14:paraId="7030DFF1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VCF (11.7M variants)</w:t>
      </w:r>
    </w:p>
    <w:p w14:paraId="1E0C1059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parse_vcf(min_qual=30)     → 3.5M variants</w:t>
      </w:r>
    </w:p>
    <w:p w14:paraId="4FDBDA1B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annotate_clinvar()          → Clinical significance</w:t>
      </w:r>
    </w:p>
    <w:p w14:paraId="404B2B5B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annotate_alphamissense()    → AI pathogenicity scores</w:t>
      </w:r>
    </w:p>
    <w:p w14:paraId="1ECB0AF7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annotate_vep()              → Functional consequences</w:t>
      </w:r>
    </w:p>
    <w:p w14:paraId="6E707574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generate_text_summary()     → Natural language descriptions</w:t>
      </w:r>
    </w:p>
    <w:p w14:paraId="6B56C72B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embed_variants()            → 384-dim BGE embeddings</w:t>
      </w:r>
    </w:p>
    <w:p w14:paraId="7B23A957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index_in_milvus()           → Searchable vector database</w:t>
      </w:r>
    </w:p>
    <w:p w14:paraId="289707D9" w14:textId="77777777" w:rsidR="00B9295F" w:rsidRDefault="00B9295F" w:rsidP="00B9295F"/>
    <w:p w14:paraId="4B05434F" w14:textId="77777777" w:rsidR="00B9295F" w:rsidRDefault="00B9295F" w:rsidP="00B9295F"/>
    <w:p w14:paraId="6837E9EA" w14:textId="4514D391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3: Vector Database Architecture — Milvus and RAG</w:t>
      </w:r>
    </w:p>
    <w:p w14:paraId="441598C3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3.1 Milvus Schema Design</w:t>
      </w:r>
    </w:p>
    <w:p w14:paraId="0B925A1E" w14:textId="77777777" w:rsidR="007F268E" w:rsidRDefault="00000000">
      <w:r>
        <w:t>The genomic_evidence collection in Milvus 2.4 uses a 17-field schema designed to support both vector similarity search and scalar filtering: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F268E" w14:paraId="40FC96C4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897EC3F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lastRenderedPageBreak/>
              <w:t>Field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74EDAF8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7332AC5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Rationale</w:t>
            </w:r>
          </w:p>
        </w:tc>
      </w:tr>
      <w:tr w:rsidR="007F268E" w14:paraId="474D763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530B6D1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id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8E2530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INT64 (PK, auto)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9925D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Milvus-managed primary key</w:t>
            </w:r>
          </w:p>
        </w:tc>
      </w:tr>
      <w:tr w:rsidR="007F268E" w14:paraId="26BCA68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1BCA59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embedding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D28B57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FLOAT_VECTOR(384)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DC697D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Semantic search vector</w:t>
            </w:r>
          </w:p>
        </w:tc>
      </w:tr>
      <w:tr w:rsidR="007F268E" w14:paraId="4599FB5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4DF13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chrom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2CD40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VARCHAR(10)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5CFF29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Genomic coordinate filtering</w:t>
            </w:r>
          </w:p>
        </w:tc>
      </w:tr>
      <w:tr w:rsidR="007F268E" w14:paraId="4D11997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F4C483E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pos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C7C543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INT64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8B82FE0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Positional queries</w:t>
            </w:r>
          </w:p>
        </w:tc>
      </w:tr>
      <w:tr w:rsidR="007F268E" w14:paraId="0FC3051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3A26A7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ref/alt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E9B121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VARCHAR(1000)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C3D1E5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Allele matching</w:t>
            </w:r>
          </w:p>
        </w:tc>
      </w:tr>
      <w:tr w:rsidR="007F268E" w14:paraId="21CEF85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7A82B3C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qual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98F86C0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FLOAT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231211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Quality score filtering</w:t>
            </w:r>
          </w:p>
        </w:tc>
      </w:tr>
      <w:tr w:rsidR="007F268E" w14:paraId="20566F6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1A4062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gene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6249F1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VARCHAR(100)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5F8AEC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Gene-level queries</w:t>
            </w:r>
          </w:p>
        </w:tc>
      </w:tr>
      <w:tr w:rsidR="007F268E" w14:paraId="67FF6D1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EFB703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consequence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F0DE77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375C47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Functional filtering (e.g., missense only)</w:t>
            </w:r>
          </w:p>
        </w:tc>
      </w:tr>
      <w:tr w:rsidR="007F268E" w14:paraId="6155941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D08CCFE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impact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5AD0A9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A7CD07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Impact level filtering</w:t>
            </w:r>
          </w:p>
        </w:tc>
      </w:tr>
      <w:tr w:rsidR="007F268E" w14:paraId="509E3A5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B1ECE56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genotype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DE718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VARCHAR(10)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BB5983E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Zygosity queries</w:t>
            </w:r>
          </w:p>
        </w:tc>
      </w:tr>
      <w:tr w:rsidR="007F268E" w14:paraId="59A9301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131282B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text_summary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5DEF08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4BE755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Human-readable context for RAG</w:t>
            </w:r>
          </w:p>
        </w:tc>
      </w:tr>
      <w:tr w:rsidR="007F268E" w14:paraId="6A26CAB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AA71B94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clinical_significance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7D9D73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B21C8F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ClinVar classification</w:t>
            </w:r>
          </w:p>
        </w:tc>
      </w:tr>
      <w:tr w:rsidR="007F268E" w14:paraId="49A6CE7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3B063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rsid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6B9B3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2D8DD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dbSNP lookup</w:t>
            </w:r>
          </w:p>
        </w:tc>
      </w:tr>
      <w:tr w:rsidR="007F268E" w14:paraId="16BA7C5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F4C6E66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disease_associations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234027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050618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Disease context for RAG</w:t>
            </w:r>
          </w:p>
        </w:tc>
      </w:tr>
      <w:tr w:rsidR="007F268E" w14:paraId="30E0188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B41F37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am_pathogenicity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C25395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FLOAT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B1507F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AlphaMissense score filtering</w:t>
            </w:r>
          </w:p>
        </w:tc>
      </w:tr>
      <w:tr w:rsidR="007F268E" w14:paraId="4042C24C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018CB0E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am_class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232A8C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VARCHAR(20)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C81F28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Pathogenicity class filtering</w:t>
            </w:r>
          </w:p>
        </w:tc>
      </w:tr>
    </w:tbl>
    <w:p w14:paraId="5C24A47D" w14:textId="77777777" w:rsidR="007F268E" w:rsidRDefault="007F268E"/>
    <w:p w14:paraId="04C7492C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3.2 Index Configuration and Performance</w:t>
      </w:r>
    </w:p>
    <w:p w14:paraId="6C4ED6D4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Index Type: IVF_FLAT (Inverted File with Flat Vectors)</w:t>
      </w:r>
    </w:p>
    <w:p w14:paraId="2794658C" w14:textId="77777777" w:rsidR="007F268E" w:rsidRDefault="00000000">
      <w:pPr>
        <w:spacing w:before="40" w:after="40"/>
        <w:ind w:left="360"/>
      </w:pPr>
      <w:r>
        <w:rPr>
          <w:b/>
        </w:rPr>
        <w:t>Why IVF_FLAT?</w:t>
      </w:r>
      <w:r>
        <w:t xml:space="preserve">  At 3.5M vectors with 384 dimensions, IVF_FLAT provides the best recall-latency tradeoff. HNSW would use more memory; IVF_PQ would sacrifice recall.</w:t>
      </w:r>
    </w:p>
    <w:p w14:paraId="0308804F" w14:textId="77777777" w:rsidR="007F268E" w:rsidRDefault="00000000">
      <w:pPr>
        <w:spacing w:before="40" w:after="40"/>
        <w:ind w:left="360"/>
      </w:pPr>
      <w:r>
        <w:rPr>
          <w:b/>
        </w:rPr>
        <w:t>nlist=1024:</w:t>
      </w:r>
      <w:r>
        <w:t xml:space="preserve">  Partitions vectors into 1024 clusters. Query searches ~16 clusters (nprobe=16), examining ~55K vectors per query.</w:t>
      </w:r>
    </w:p>
    <w:p w14:paraId="782EFF02" w14:textId="77777777" w:rsidR="007F268E" w:rsidRDefault="00000000">
      <w:pPr>
        <w:spacing w:before="40" w:after="40"/>
        <w:ind w:left="360"/>
      </w:pPr>
      <w:r>
        <w:rPr>
          <w:b/>
        </w:rPr>
        <w:t>Metric:</w:t>
      </w:r>
      <w:r>
        <w:t xml:space="preserve">  COSINE similarity (normalized dot product)</w:t>
      </w:r>
    </w:p>
    <w:p w14:paraId="3DF9E54B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Search Performance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7F268E" w14:paraId="22C75AE4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6DE3880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62A6091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7F268E" w14:paraId="27F27CD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4F6A9DA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Index build time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5DF05E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~8 minutes (3.5M × 384-dim)</w:t>
            </w:r>
          </w:p>
        </w:tc>
      </w:tr>
      <w:tr w:rsidR="007F268E" w14:paraId="6AD3F44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CABD245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Index 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6AE613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~2 GB</w:t>
            </w:r>
          </w:p>
        </w:tc>
      </w:tr>
      <w:tr w:rsidR="007F268E" w14:paraId="77BF2E4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0507488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Search latency (nprobe=16)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9936CB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8-15 ms</w:t>
            </w:r>
          </w:p>
        </w:tc>
      </w:tr>
      <w:tr w:rsidR="007F268E" w14:paraId="5571B87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C5F4CA8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Recall@20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F0CB46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&gt;95%</w:t>
            </w:r>
          </w:p>
        </w:tc>
      </w:tr>
    </w:tbl>
    <w:p w14:paraId="06BFBB54" w14:textId="77777777" w:rsidR="007F268E" w:rsidRDefault="007F268E"/>
    <w:p w14:paraId="04823B2B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3.3 RAG Architecture with Claude</w:t>
      </w:r>
    </w:p>
    <w:p w14:paraId="13249633" w14:textId="77777777" w:rsidR="007F268E" w:rsidRDefault="00000000">
      <w:r>
        <w:t>The RAG pipeline in rag_engine.py (23 KB) implements a multi-stage retrieval strategy:</w:t>
      </w:r>
    </w:p>
    <w:p w14:paraId="3EA4F5C4" w14:textId="77777777" w:rsidR="00B9295F" w:rsidRDefault="00B9295F"/>
    <w:p w14:paraId="7DA2D121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lastRenderedPageBreak/>
        <w:t>1. Query Expansion</w:t>
      </w:r>
    </w:p>
    <w:p w14:paraId="6A3DDE70" w14:textId="77777777" w:rsidR="007F268E" w:rsidRDefault="00000000">
      <w:r>
        <w:t>User queries are enriched using 10 therapeutic area keyword maps. For example, a query about "neurodegeneration" is expanded with terms like "frontotemporal dementia," "ALS," "motor neuron," "tau protein."</w:t>
      </w:r>
    </w:p>
    <w:p w14:paraId="628B6DD7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2. Hybrid Retrieval</w:t>
      </w:r>
    </w:p>
    <w:p w14:paraId="1A01B450" w14:textId="77777777" w:rsidR="007F268E" w:rsidRDefault="00000000">
      <w:r>
        <w:t>The expanded query is embedded and used for vector search (top_k=20). Results are optionally filtered by scalar fields (e.g., impact=HIGH, am_class=pathogenic).</w:t>
      </w:r>
    </w:p>
    <w:p w14:paraId="4E6F276B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3. Context Assembly</w:t>
      </w:r>
    </w:p>
    <w:p w14:paraId="19482338" w14:textId="77777777" w:rsidR="007F268E" w:rsidRDefault="00000000">
      <w:r>
        <w:t>Retrieved variants are formatted into structured context:</w:t>
      </w:r>
    </w:p>
    <w:p w14:paraId="7F7BCBAB" w14:textId="77777777" w:rsidR="007F268E" w:rsidRDefault="00000000">
      <w:pPr>
        <w:spacing w:before="120" w:after="0"/>
      </w:pPr>
      <w:r>
        <w:rPr>
          <w:b/>
          <w:color w:val="1AAFCC"/>
          <w:sz w:val="16"/>
        </w:rPr>
        <w:t>Context Template</w:t>
      </w:r>
    </w:p>
    <w:p w14:paraId="4B416564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## Variant Evidence</w:t>
      </w:r>
    </w:p>
    <w:p w14:paraId="26DB9A5A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- chr9:35065263 G&gt;A | Gene: VCP | Consequence: missense_variant</w:t>
      </w:r>
    </w:p>
    <w:p w14:paraId="51BD2D2F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ClinVar: Pathogenic | AlphaMissense: 0.87 (pathogenic)</w:t>
      </w:r>
    </w:p>
    <w:p w14:paraId="617B50A5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Disease: Frontotemporal Dementia, ALS, IBMPFD</w:t>
      </w:r>
    </w:p>
    <w:p w14:paraId="52D1AB59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4. Claude Inference</w:t>
      </w:r>
    </w:p>
    <w:p w14:paraId="50A75444" w14:textId="77777777" w:rsidR="007F268E" w:rsidRDefault="00000000">
      <w:r>
        <w:t>The assembled context + knowledge base + user query are sent to claude-sonnet-4-20250514 (temperature=0.3, max_tokens=4096).</w:t>
      </w:r>
    </w:p>
    <w:p w14:paraId="3E5893DD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Why temperature=0.3?</w:t>
      </w:r>
    </w:p>
    <w:p w14:paraId="672D52FC" w14:textId="77777777" w:rsidR="007F268E" w:rsidRDefault="00000000">
      <w:r>
        <w:t>Lower temperature produces more deterministic, factual responses. For clinical genomics, hallucination is dangerous — the model should report only what the evidence supports.</w:t>
      </w:r>
    </w:p>
    <w:p w14:paraId="77871A6E" w14:textId="77777777" w:rsidR="00B9295F" w:rsidRDefault="00B9295F" w:rsidP="00B9295F"/>
    <w:p w14:paraId="529071C4" w14:textId="77777777" w:rsidR="00B9295F" w:rsidRDefault="00B9295F" w:rsidP="00B9295F"/>
    <w:p w14:paraId="27FFDAB7" w14:textId="150DEED7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4: Drug Discovery Pipeline — Deep Dive</w:t>
      </w:r>
    </w:p>
    <w:p w14:paraId="1D765661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4.1 The 10-Stage Architecture</w:t>
      </w:r>
    </w:p>
    <w:p w14:paraId="5FDC8E0B" w14:textId="77777777" w:rsidR="007F268E" w:rsidRDefault="00000000">
      <w:r>
        <w:t>The drug discovery pipeline in pipeline.py (18 KB) implements a sequential 10-stage workflow: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F268E" w14:paraId="212D2C4E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B422ECA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509B95A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Module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1186D7E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Key Algorithm</w:t>
            </w:r>
          </w:p>
        </w:tc>
      </w:tr>
      <w:tr w:rsidR="007F268E" w14:paraId="3EB6DF8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096249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1. Initialize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0C677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pipeline.py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2EA39C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Pydantic model validation</w:t>
            </w:r>
          </w:p>
        </w:tc>
      </w:tr>
      <w:tr w:rsidR="007F268E" w14:paraId="366FDD1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8A946C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2. Normalize Target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10C53B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pipeline.py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0F4B27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Gene → UniProt → PDB mapping</w:t>
            </w:r>
          </w:p>
        </w:tc>
      </w:tr>
      <w:tr w:rsidR="007F268E" w14:paraId="585F7C6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C81B556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3. Structure Discovery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16995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cryoem_evidence.py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9060E4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RCSB PDB REST API query</w:t>
            </w:r>
          </w:p>
        </w:tc>
      </w:tr>
      <w:tr w:rsidR="007F268E" w14:paraId="3A46E36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2358DB5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4. Structure Preparation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B8A3B5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cryoem_evidence.py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11413C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Multi-factor scoring</w:t>
            </w:r>
          </w:p>
        </w:tc>
      </w:tr>
      <w:tr w:rsidR="007F268E" w14:paraId="6EE14B2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8FA04B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5. Molecule Generation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D0532F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nim_clients.py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B80FFC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MolMIM masked LM inference</w:t>
            </w:r>
          </w:p>
        </w:tc>
      </w:tr>
      <w:tr w:rsidR="007F268E" w14:paraId="01566AC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0D43E0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6. Chemistry QC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BF1DC71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molecule_generator.py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8A29C6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RDKit valence/kekulization</w:t>
            </w:r>
          </w:p>
        </w:tc>
      </w:tr>
      <w:tr w:rsidR="007F268E" w14:paraId="56EAF1A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B4BA5A4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7. Conformer Generation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01E71C0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molecule_generator.py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AFEAAC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RDKit ETKDG algorithm</w:t>
            </w:r>
          </w:p>
        </w:tc>
      </w:tr>
      <w:tr w:rsidR="007F268E" w14:paraId="5DEC5B1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E449D0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8. Molecular Docking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94A0DAE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nim_clients.py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8FBC61F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DiffDock diffusion inference</w:t>
            </w:r>
          </w:p>
        </w:tc>
      </w:tr>
      <w:tr w:rsidR="007F268E" w14:paraId="57B4EE5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F706F28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9. Composite Ranking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765228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pipeline.py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EA7C71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Weighted multi-objective</w:t>
            </w:r>
          </w:p>
        </w:tc>
      </w:tr>
      <w:tr w:rsidR="007F268E" w14:paraId="3C08329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329549A" w14:textId="77777777" w:rsidR="007F268E" w:rsidRDefault="00000000">
            <w:pPr>
              <w:spacing w:before="40" w:after="40"/>
            </w:pPr>
            <w:r w:rsidRPr="00F00C2D">
              <w:rPr>
                <w:b/>
                <w:color w:val="31849B" w:themeColor="accent5" w:themeShade="BF"/>
                <w:sz w:val="18"/>
              </w:rPr>
              <w:lastRenderedPageBreak/>
              <w:t>10. Reporting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39F8A9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pipeline.py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A9472E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ReportLab PDF generation</w:t>
            </w:r>
          </w:p>
        </w:tc>
      </w:tr>
    </w:tbl>
    <w:p w14:paraId="2224F3D3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4.2 Cryo-EM Structure Scoring</w:t>
      </w:r>
    </w:p>
    <w:p w14:paraId="7EAABA51" w14:textId="77777777" w:rsidR="007F268E" w:rsidRDefault="00000000">
      <w:r>
        <w:t>The cryoem_evidence.py (6 KB) module implements a multi-factor structure scoring algorithm:</w:t>
      </w:r>
    </w:p>
    <w:p w14:paraId="76BABF5E" w14:textId="77777777" w:rsidR="007F268E" w:rsidRPr="00F00C2D" w:rsidRDefault="00000000">
      <w:pPr>
        <w:spacing w:before="120" w:after="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16"/>
        </w:rPr>
        <w:t>Python</w:t>
      </w:r>
    </w:p>
    <w:p w14:paraId="754C626B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score += max(0, 5.0 - resolution)                 # Resolution: 0-5 scale</w:t>
      </w:r>
    </w:p>
    <w:p w14:paraId="0E68AB05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if has_inhibitor_bound: score += 3.0                # Binding site defined</w:t>
      </w:r>
    </w:p>
    <w:p w14:paraId="607593F0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score += num_druggable_pockets * 0.5                # Pocket count bonus</w:t>
      </w:r>
    </w:p>
    <w:p w14:paraId="19B95613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if 'Cryo-EM' in method: score += 0.5                 # Method bonus</w:t>
      </w:r>
    </w:p>
    <w:p w14:paraId="7627E25A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Design Rationale</w:t>
      </w:r>
    </w:p>
    <w:p w14:paraId="73239386" w14:textId="77777777" w:rsidR="007F268E" w:rsidRDefault="00000000">
      <w:pPr>
        <w:spacing w:before="40" w:after="40"/>
        <w:ind w:left="360"/>
      </w:pPr>
      <w:r>
        <w:rPr>
          <w:b/>
        </w:rPr>
        <w:t>Resolution:</w:t>
      </w:r>
      <w:r>
        <w:t xml:space="preserve">  the primary factor (0-5 scale). The 5 Å cutoff excludes low-resolution structures unsuitable for docking.</w:t>
      </w:r>
    </w:p>
    <w:p w14:paraId="36DF6D32" w14:textId="77777777" w:rsidR="007F268E" w:rsidRDefault="00000000">
      <w:pPr>
        <w:spacing w:before="40" w:after="40"/>
        <w:ind w:left="360"/>
      </w:pPr>
      <w:r>
        <w:rPr>
          <w:b/>
        </w:rPr>
        <w:t>Inhibitor bonus (+3):</w:t>
      </w:r>
      <w:r>
        <w:t xml:space="preserve">  Inhibitor-bound structures provide a pre-defined binding site and reference ligand geometry.</w:t>
      </w:r>
    </w:p>
    <w:p w14:paraId="346CF832" w14:textId="77777777" w:rsidR="007F268E" w:rsidRDefault="00000000">
      <w:pPr>
        <w:spacing w:before="40" w:after="40"/>
        <w:ind w:left="360"/>
      </w:pPr>
      <w:r>
        <w:rPr>
          <w:b/>
        </w:rPr>
        <w:t>Pocket count (+0.5 each):</w:t>
      </w:r>
      <w:r>
        <w:t xml:space="preserve">  More druggable pockets increase therapeutic options.</w:t>
      </w:r>
    </w:p>
    <w:p w14:paraId="537A789E" w14:textId="77777777" w:rsidR="007F268E" w:rsidRDefault="00000000">
      <w:pPr>
        <w:spacing w:before="40" w:after="40"/>
        <w:ind w:left="360"/>
      </w:pPr>
      <w:r>
        <w:rPr>
          <w:b/>
        </w:rPr>
        <w:t>Cryo-EM bonus (+0.5):</w:t>
      </w:r>
      <w:r>
        <w:t xml:space="preserve">  Reflects the growing prevalence and quality of Cryo-EM structures for drug targets.</w:t>
      </w:r>
    </w:p>
    <w:p w14:paraId="1C72392A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4.3 MolMIM: Molecular Masked Inverse Modeling</w:t>
      </w:r>
    </w:p>
    <w:p w14:paraId="6507CC15" w14:textId="77777777" w:rsidR="007F268E" w:rsidRDefault="00000000">
      <w:r>
        <w:t>MolMIM applies masked language modeling (the technique behind BERT in NLP) to molecular SMILES strings. Given a seed molecule, it:</w:t>
      </w:r>
    </w:p>
    <w:p w14:paraId="772D3AEF" w14:textId="77777777" w:rsidR="007F268E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Tokenizes the SMILES into a vocabulary of molecular substructures</w:t>
      </w:r>
    </w:p>
    <w:p w14:paraId="1D3AE5F4" w14:textId="77777777" w:rsidR="007F268E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Randomly masks 15-30% of tokens</w:t>
      </w:r>
    </w:p>
    <w:p w14:paraId="77947051" w14:textId="77777777" w:rsidR="007F268E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Predicts the masked tokens using a transformer architecture</w:t>
      </w:r>
    </w:p>
    <w:p w14:paraId="14A5D9DA" w14:textId="77777777" w:rsidR="007F268E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The predicted tokens create novel molecular structures</w:t>
      </w:r>
    </w:p>
    <w:p w14:paraId="39A32E94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Critical Considerations</w:t>
      </w:r>
    </w:p>
    <w:p w14:paraId="443EA7F3" w14:textId="77777777" w:rsidR="007F268E" w:rsidRDefault="00000000">
      <w:pPr>
        <w:spacing w:before="40" w:after="40"/>
        <w:ind w:left="360"/>
      </w:pPr>
      <w:r>
        <w:rPr>
          <w:b/>
        </w:rPr>
        <w:t>SMILES output:</w:t>
      </w:r>
      <w:r>
        <w:t xml:space="preserve">  MolMIM generates SMILES strings, not 3D structures. Chemical validity must be verified by RDKit.</w:t>
      </w:r>
    </w:p>
    <w:p w14:paraId="32BDFA5B" w14:textId="77777777" w:rsidR="007F268E" w:rsidRDefault="00000000">
      <w:pPr>
        <w:spacing w:before="40" w:after="40"/>
        <w:ind w:left="360"/>
      </w:pPr>
      <w:r>
        <w:rPr>
          <w:b/>
        </w:rPr>
        <w:t>Stochastic generation:</w:t>
      </w:r>
      <w:r>
        <w:t xml:space="preserve">  Different random seeds produce different molecules.</w:t>
      </w:r>
    </w:p>
    <w:p w14:paraId="3D3A502C" w14:textId="77777777" w:rsidR="007F268E" w:rsidRDefault="00000000">
      <w:pPr>
        <w:spacing w:before="40" w:after="40"/>
        <w:ind w:left="360"/>
      </w:pPr>
      <w:r>
        <w:rPr>
          <w:b/>
        </w:rPr>
        <w:t>Temperature control:</w:t>
      </w:r>
      <w:r>
        <w:t xml:space="preserve">  Higher temperature = more diverse but potentially less valid molecules.</w:t>
      </w:r>
    </w:p>
    <w:p w14:paraId="01227D08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4.4 DiffDock: Diffusion-Based Molecular Docking</w:t>
      </w:r>
    </w:p>
    <w:p w14:paraId="2323559A" w14:textId="77777777" w:rsidR="007F268E" w:rsidRDefault="00000000">
      <w:r>
        <w:t>DiffDock (Corso et al., ICLR 2023) models molecular docking as a generative diffusion process over the product space of rotations, translations, and torsion angles.</w:t>
      </w:r>
    </w:p>
    <w:p w14:paraId="1D97C98B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Key Innovation</w:t>
      </w:r>
    </w:p>
    <w:p w14:paraId="631B9B3E" w14:textId="77777777" w:rsidR="007F268E" w:rsidRDefault="00000000">
      <w:r>
        <w:t>Unlike grid-based docking methods (AutoDock Vina, Glide), DiffDock does not require a pre-defined search box around a binding site. It learns to predict binding poses directly from protein-ligand pairs, making it suitable for blind docking.</w:t>
      </w:r>
    </w:p>
    <w:p w14:paraId="351F957E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lastRenderedPageBreak/>
        <w:t>Score Interpretation</w:t>
      </w:r>
    </w:p>
    <w:p w14:paraId="17B6DD97" w14:textId="77777777" w:rsidR="007F268E" w:rsidRDefault="00000000">
      <w:pPr>
        <w:spacing w:before="40" w:after="40"/>
        <w:ind w:left="360"/>
      </w:pPr>
      <w:r>
        <w:rPr>
          <w:b/>
        </w:rPr>
        <w:t>Confidence score (0-1):</w:t>
      </w:r>
      <w:r>
        <w:t xml:space="preserve">  indicates the model's certainty about the predicted pose</w:t>
      </w:r>
    </w:p>
    <w:p w14:paraId="5D5FA306" w14:textId="77777777" w:rsidR="007F268E" w:rsidRDefault="00000000">
      <w:pPr>
        <w:spacing w:before="40" w:after="40"/>
        <w:ind w:left="360"/>
      </w:pPr>
      <w:r>
        <w:rPr>
          <w:b/>
        </w:rPr>
        <w:t>Binding affinity (kcal/mol):</w:t>
      </w:r>
      <w:r>
        <w:t xml:space="preserve">  estimates the free energy of binding; more negative = stronger binding</w:t>
      </w:r>
    </w:p>
    <w:p w14:paraId="38FE0DB9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Limitations</w:t>
      </w:r>
    </w:p>
    <w:p w14:paraId="0561454E" w14:textId="77777777" w:rsidR="007F268E" w:rsidRDefault="00000000">
      <w:pPr>
        <w:spacing w:before="40" w:after="40"/>
        <w:ind w:left="360"/>
      </w:pPr>
      <w:r>
        <w:rPr>
          <w:b/>
        </w:rPr>
        <w:t>Training bias:</w:t>
      </w:r>
      <w:r>
        <w:t xml:space="preserve">  DiffDock was trained primarily on crystal structures; performance may degrade on Cryo-EM structures with lower resolution</w:t>
      </w:r>
    </w:p>
    <w:p w14:paraId="7FAC85AB" w14:textId="77777777" w:rsidR="007F268E" w:rsidRDefault="00000000">
      <w:pPr>
        <w:spacing w:before="40" w:after="40"/>
        <w:ind w:left="360"/>
      </w:pPr>
      <w:r>
        <w:rPr>
          <w:b/>
        </w:rPr>
        <w:t>No kinetics:</w:t>
      </w:r>
      <w:r>
        <w:t xml:space="preserve">  The model predicts pose and affinity but not binding kinetics (on/off rates)</w:t>
      </w:r>
    </w:p>
    <w:p w14:paraId="1890E424" w14:textId="77777777" w:rsidR="007F268E" w:rsidRDefault="00000000">
      <w:pPr>
        <w:spacing w:before="40" w:after="40"/>
        <w:ind w:left="360"/>
      </w:pPr>
      <w:r>
        <w:rPr>
          <w:b/>
        </w:rPr>
        <w:t>Rigid protein:</w:t>
      </w:r>
      <w:r>
        <w:t xml:space="preserve">  Protein flexibility is not modeled — the protein is treated as rigid</w:t>
      </w:r>
    </w:p>
    <w:p w14:paraId="098CE5AA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4.5 Composite Scoring and Normalization</w:t>
      </w:r>
    </w:p>
    <w:p w14:paraId="7D536127" w14:textId="77777777" w:rsidR="007F268E" w:rsidRDefault="00000000">
      <w:r>
        <w:t>The composite scoring formula balances three objectives:</w:t>
      </w:r>
    </w:p>
    <w:p w14:paraId="02C3106E" w14:textId="77777777" w:rsidR="007F268E" w:rsidRPr="00F00C2D" w:rsidRDefault="00000000">
      <w:pPr>
        <w:spacing w:before="120" w:after="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16"/>
        </w:rPr>
        <w:t>Python</w:t>
      </w:r>
    </w:p>
    <w:p w14:paraId="1059F7CC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dock_normalized = max(0.0, min(1.0, (10.0 + dock_score) / 20.0))</w:t>
      </w:r>
    </w:p>
    <w:p w14:paraId="66840A8D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composite = 0.30 * gen_score + 0.40 * dock_normalized + 0.30 * qed_score</w:t>
      </w:r>
    </w:p>
    <w:p w14:paraId="7295B1F7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Normalization Rationale</w:t>
      </w:r>
    </w:p>
    <w:p w14:paraId="73D93C66" w14:textId="77777777" w:rsidR="007F268E" w:rsidRDefault="00000000">
      <w:pPr>
        <w:spacing w:before="40" w:after="40"/>
        <w:ind w:left="360"/>
      </w:pPr>
      <w:r>
        <w:rPr>
          <w:b/>
        </w:rPr>
        <w:t>Docking scores:</w:t>
      </w:r>
      <w:r>
        <w:t xml:space="preserve">  range from ~-15 to ~0 kcal/mol. The formula (10 + dock) / 20 maps this to approximately 0-1, with -10 kcal/mol mapping to 0.0 and +10 mapping to 1.0.</w:t>
      </w:r>
    </w:p>
    <w:p w14:paraId="6FEF1601" w14:textId="77777777" w:rsidR="007F268E" w:rsidRDefault="00000000">
      <w:pPr>
        <w:spacing w:before="40" w:after="40"/>
        <w:ind w:left="360"/>
      </w:pPr>
      <w:r>
        <w:rPr>
          <w:b/>
        </w:rPr>
        <w:t>Generation scores:</w:t>
      </w:r>
      <w:r>
        <w:t xml:space="preserve">  already 0-1 (MolMIM confidence).</w:t>
      </w:r>
    </w:p>
    <w:p w14:paraId="422C156E" w14:textId="77777777" w:rsidR="007F268E" w:rsidRDefault="00000000">
      <w:pPr>
        <w:spacing w:before="40" w:after="40"/>
        <w:ind w:left="360"/>
      </w:pPr>
      <w:r>
        <w:rPr>
          <w:b/>
        </w:rPr>
        <w:t>QED scores:</w:t>
      </w:r>
      <w:r>
        <w:t xml:space="preserve">  inherently 0-1.</w:t>
      </w:r>
    </w:p>
    <w:p w14:paraId="303EFA8C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Weight Rationale</w:t>
      </w:r>
    </w:p>
    <w:p w14:paraId="7B1EA1AD" w14:textId="77777777" w:rsidR="007F268E" w:rsidRDefault="00000000">
      <w:pPr>
        <w:spacing w:before="40" w:after="40"/>
        <w:ind w:left="360"/>
      </w:pPr>
      <w:r>
        <w:rPr>
          <w:b/>
        </w:rPr>
        <w:t>Docking (40%):</w:t>
      </w:r>
      <w:r>
        <w:t xml:space="preserve">  receives the highest weight because binding affinity is the most direct predictor of therapeutic activity</w:t>
      </w:r>
    </w:p>
    <w:p w14:paraId="612D5B5D" w14:textId="77777777" w:rsidR="007F268E" w:rsidRDefault="00000000">
      <w:pPr>
        <w:spacing w:before="40" w:after="40"/>
        <w:ind w:left="360"/>
      </w:pPr>
      <w:r>
        <w:rPr>
          <w:b/>
        </w:rPr>
        <w:t>Generation (30%):</w:t>
      </w:r>
      <w:r>
        <w:t xml:space="preserve">  balances novelty of the molecular design</w:t>
      </w:r>
    </w:p>
    <w:p w14:paraId="2416DFD2" w14:textId="77777777" w:rsidR="007F268E" w:rsidRDefault="00000000">
      <w:pPr>
        <w:spacing w:before="40" w:after="40"/>
        <w:ind w:left="360"/>
      </w:pPr>
      <w:r>
        <w:rPr>
          <w:b/>
        </w:rPr>
        <w:t>QED (30%):</w:t>
      </w:r>
      <w:r>
        <w:t xml:space="preserve">  balances practical drug-likeness</w:t>
      </w:r>
    </w:p>
    <w:p w14:paraId="02FDBD71" w14:textId="77777777" w:rsidR="00B9295F" w:rsidRDefault="00B9295F" w:rsidP="00B9295F"/>
    <w:p w14:paraId="0A8E18E9" w14:textId="77777777" w:rsidR="00B9295F" w:rsidRDefault="00B9295F" w:rsidP="00B9295F"/>
    <w:p w14:paraId="237A7801" w14:textId="5B5943E2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5: Nextflow DSL2 Pipeline Architecture</w:t>
      </w:r>
    </w:p>
    <w:p w14:paraId="2C5A8A31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5.1 Module Design</w:t>
      </w:r>
    </w:p>
    <w:p w14:paraId="28744CC0" w14:textId="77777777" w:rsidR="007F268E" w:rsidRDefault="00000000">
      <w:r>
        <w:t>The pipeline uses Nextflow DSL2's module system for composable workflow design:</w:t>
      </w:r>
    </w:p>
    <w:p w14:paraId="10B11827" w14:textId="77777777" w:rsidR="007F268E" w:rsidRPr="00F00C2D" w:rsidRDefault="00000000">
      <w:pPr>
        <w:spacing w:before="120" w:after="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16"/>
        </w:rPr>
        <w:t>Directory Structure</w:t>
      </w:r>
    </w:p>
    <w:p w14:paraId="74F83EB2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hls-orchestrator/</w:t>
      </w:r>
    </w:p>
    <w:p w14:paraId="728A2B25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main.nf                 # Entry point, mode routing</w:t>
      </w:r>
    </w:p>
    <w:p w14:paraId="39A62DA4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nextflow.config         # Profiles, parameters</w:t>
      </w:r>
    </w:p>
    <w:p w14:paraId="3731C884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run_pipeline.py         # Python CLI launcher</w:t>
      </w:r>
    </w:p>
    <w:p w14:paraId="0BE644ED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└── modules/</w:t>
      </w:r>
    </w:p>
    <w:p w14:paraId="1BEEEAD4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├── genomics.nf         # Stage 1 processes</w:t>
      </w:r>
    </w:p>
    <w:p w14:paraId="37B3795E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├── rag_chat.nf         # Stage 2 processes</w:t>
      </w:r>
    </w:p>
    <w:p w14:paraId="7B43E762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├── drug_discovery.nf   # Stage 3 processes</w:t>
      </w:r>
    </w:p>
    <w:p w14:paraId="77108B71" w14:textId="77777777" w:rsidR="007F268E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└── reporting.nf        # Report generation</w:t>
      </w:r>
    </w:p>
    <w:p w14:paraId="50C25D2B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5.2 Execution Modes and Data Flow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F268E" w14:paraId="6618F8D5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B7D22D9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Mode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AAEABB6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Data Flow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9FE2688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Use Case</w:t>
            </w:r>
          </w:p>
        </w:tc>
      </w:tr>
      <w:tr w:rsidR="007F268E" w14:paraId="1144F65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70F03E1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full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614BC4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FASTQ → VCF → Target → Candidates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488056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Complete pipeline</w:t>
            </w:r>
          </w:p>
        </w:tc>
      </w:tr>
      <w:tr w:rsidR="007F268E" w14:paraId="4405275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DAA8BD2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target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2C2BD9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VCF → Target → Candidates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3EF726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Pre-existing VCF</w:t>
            </w:r>
          </w:p>
        </w:tc>
      </w:tr>
      <w:tr w:rsidR="007F268E" w14:paraId="60C15C3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4C2545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drug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E29BE5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Target → Candidates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27795F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Known gene target</w:t>
            </w:r>
          </w:p>
        </w:tc>
      </w:tr>
      <w:tr w:rsidR="007F268E" w14:paraId="6CEF5D0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4FC170D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demo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60D42D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Pre-configured FASTQ → Candidates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5C9E1F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VCP/FTD demonstration</w:t>
            </w:r>
          </w:p>
        </w:tc>
      </w:tr>
      <w:tr w:rsidR="007F268E" w14:paraId="793ECA5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5CFF51C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genomics_only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5FB15D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FASTQ → VCF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822E81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Variant calling only</w:t>
            </w:r>
          </w:p>
        </w:tc>
      </w:tr>
    </w:tbl>
    <w:p w14:paraId="7C8968D6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5.3 Profile Configuration</w:t>
      </w:r>
    </w:p>
    <w:p w14:paraId="3E87CB8F" w14:textId="77777777" w:rsidR="007F268E" w:rsidRDefault="00000000">
      <w:r>
        <w:t>The nextflow.config defines six execution profiles optimized for different environments:</w:t>
      </w:r>
    </w:p>
    <w:p w14:paraId="7A99037D" w14:textId="77777777" w:rsidR="007F268E" w:rsidRDefault="00000000">
      <w:pPr>
        <w:spacing w:before="40" w:after="40"/>
        <w:ind w:left="360"/>
      </w:pPr>
      <w:r>
        <w:rPr>
          <w:b/>
        </w:rPr>
        <w:t>dgx_spark:</w:t>
      </w:r>
      <w:r>
        <w:t xml:space="preserve">  GPU resource requests, memory limits tuned for 128 GB unified memory</w:t>
      </w:r>
    </w:p>
    <w:p w14:paraId="5B27CABE" w14:textId="77777777" w:rsidR="007F268E" w:rsidRDefault="00000000">
      <w:pPr>
        <w:spacing w:before="40" w:after="40"/>
        <w:ind w:left="360"/>
      </w:pPr>
      <w:r>
        <w:rPr>
          <w:b/>
        </w:rPr>
        <w:t>docker:</w:t>
      </w:r>
      <w:r>
        <w:t xml:space="preserve">  Docker container execution with GPU passthrough</w:t>
      </w:r>
    </w:p>
    <w:p w14:paraId="2099D070" w14:textId="77777777" w:rsidR="007F268E" w:rsidRDefault="00000000">
      <w:pPr>
        <w:spacing w:before="40" w:after="40"/>
        <w:ind w:left="360"/>
      </w:pPr>
      <w:r>
        <w:rPr>
          <w:b/>
        </w:rPr>
        <w:t>singularity:</w:t>
      </w:r>
      <w:r>
        <w:t xml:space="preserve">  Singularity containers for HPC environments without Docker</w:t>
      </w:r>
    </w:p>
    <w:p w14:paraId="47DE245D" w14:textId="77777777" w:rsidR="007F268E" w:rsidRDefault="00000000">
      <w:pPr>
        <w:spacing w:before="40" w:after="40"/>
        <w:ind w:left="360"/>
      </w:pPr>
      <w:r>
        <w:rPr>
          <w:b/>
        </w:rPr>
        <w:t>slurm:</w:t>
      </w:r>
      <w:r>
        <w:t xml:space="preserve">  SLURM scheduler integration for cluster execution</w:t>
      </w:r>
    </w:p>
    <w:p w14:paraId="4D9C092E" w14:textId="77777777" w:rsidR="00B9295F" w:rsidRDefault="00B9295F" w:rsidP="00B9295F"/>
    <w:p w14:paraId="3853CDC6" w14:textId="77777777" w:rsidR="00B9295F" w:rsidRDefault="00B9295F" w:rsidP="00B9295F"/>
    <w:p w14:paraId="3A54B689" w14:textId="7619014D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6: Clinical Translation and Limitations</w:t>
      </w:r>
    </w:p>
    <w:p w14:paraId="5EEB79EA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6.1 From Computational Hits to Drug Leads</w:t>
      </w:r>
    </w:p>
    <w:p w14:paraId="0AB0DF2D" w14:textId="77777777" w:rsidR="007F268E" w:rsidRDefault="00000000">
      <w:r>
        <w:t>The HCLS AI Factory generates computational drug candidates — not approved medications. The path from computational hit to clinical drug requires:</w:t>
      </w:r>
    </w:p>
    <w:p w14:paraId="3E6E7AAB" w14:textId="77777777" w:rsidR="007F268E" w:rsidRDefault="00000000">
      <w:pPr>
        <w:spacing w:before="40" w:after="40"/>
        <w:ind w:left="360"/>
      </w:pPr>
      <w:r>
        <w:rPr>
          <w:b/>
        </w:rPr>
        <w:t>1. In vitro validation:</w:t>
      </w:r>
      <w:r>
        <w:t xml:space="preserve">  Test top candidates in biochemical assays (e.g., VCP ATPase activity inhibition)</w:t>
      </w:r>
    </w:p>
    <w:p w14:paraId="2F64CA3D" w14:textId="77777777" w:rsidR="007F268E" w:rsidRDefault="00000000">
      <w:pPr>
        <w:spacing w:before="40" w:after="40"/>
        <w:ind w:left="360"/>
      </w:pPr>
      <w:r>
        <w:rPr>
          <w:b/>
        </w:rPr>
        <w:t>2. Cell-based assays:</w:t>
      </w:r>
      <w:r>
        <w:t xml:space="preserve">  Confirm activity in relevant cell lines</w:t>
      </w:r>
    </w:p>
    <w:p w14:paraId="48AF5103" w14:textId="77777777" w:rsidR="007F268E" w:rsidRDefault="00000000">
      <w:pPr>
        <w:spacing w:before="40" w:after="40"/>
        <w:ind w:left="360"/>
      </w:pPr>
      <w:r>
        <w:rPr>
          <w:b/>
        </w:rPr>
        <w:t>3. ADMET profiling:</w:t>
      </w:r>
      <w:r>
        <w:t xml:space="preserve">  Absorption, Distribution, Metabolism, Excretion, and Toxicity studies</w:t>
      </w:r>
    </w:p>
    <w:p w14:paraId="08C3CB8A" w14:textId="77777777" w:rsidR="007F268E" w:rsidRDefault="00000000">
      <w:pPr>
        <w:spacing w:before="40" w:after="40"/>
        <w:ind w:left="360"/>
      </w:pPr>
      <w:r>
        <w:rPr>
          <w:b/>
        </w:rPr>
        <w:t>4. Lead optimization:</w:t>
      </w:r>
      <w:r>
        <w:t xml:space="preserve">  Iterative cycles of design, synthesis, and testing</w:t>
      </w:r>
    </w:p>
    <w:p w14:paraId="5A6432BD" w14:textId="77777777" w:rsidR="007F268E" w:rsidRDefault="00000000">
      <w:pPr>
        <w:spacing w:before="40" w:after="40"/>
        <w:ind w:left="360"/>
      </w:pPr>
      <w:r>
        <w:rPr>
          <w:b/>
        </w:rPr>
        <w:t>5. Preclinical studies:</w:t>
      </w:r>
      <w:r>
        <w:t xml:space="preserve">  Animal models for efficacy and safety</w:t>
      </w:r>
    </w:p>
    <w:p w14:paraId="50FB730C" w14:textId="77777777" w:rsidR="007F268E" w:rsidRDefault="00000000">
      <w:pPr>
        <w:spacing w:before="40" w:after="40"/>
        <w:ind w:left="360"/>
      </w:pPr>
      <w:r>
        <w:rPr>
          <w:b/>
        </w:rPr>
        <w:t>6. Clinical trials:</w:t>
      </w:r>
      <w:r>
        <w:t xml:space="preserve">  Phase I (safety), Phase II (efficacy), Phase III (large-scale)</w:t>
      </w:r>
    </w:p>
    <w:p w14:paraId="59796CE6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Estimated Timeline</w:t>
      </w:r>
    </w:p>
    <w:p w14:paraId="22538FB8" w14:textId="77777777" w:rsidR="007F268E" w:rsidRDefault="00000000">
      <w:r>
        <w:t>10-15 years from computational hit to approved drug. The HCLS AI Factory accelerates the earliest stage — computational lead generation — from months to minutes.</w:t>
      </w:r>
    </w:p>
    <w:p w14:paraId="7ABD495A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6.2 Limitations and Caveats</w:t>
      </w:r>
    </w:p>
    <w:p w14:paraId="4AB3F4C9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Genomics</w:t>
      </w:r>
    </w:p>
    <w:p w14:paraId="74C29CDB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DeepVariant accuracy varies by variant type (SNPs &gt; indels &gt; structural variants)</w:t>
      </w:r>
    </w:p>
    <w:p w14:paraId="69087597" w14:textId="77777777" w:rsidR="007F268E" w:rsidRDefault="00000000">
      <w:pPr>
        <w:spacing w:before="40" w:after="40"/>
        <w:ind w:left="360"/>
      </w:pPr>
      <w:r>
        <w:rPr>
          <w:b/>
        </w:rPr>
        <w:lastRenderedPageBreak/>
        <w:t>•</w:t>
      </w:r>
      <w:r>
        <w:t xml:space="preserve">  Short-read WGS has limited sensitivity for structural variants and repeat expansions</w:t>
      </w:r>
    </w:p>
    <w:p w14:paraId="049421C3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Population-specific biases in GRCh38 may affect variant calling in non-European ancestries</w:t>
      </w:r>
    </w:p>
    <w:p w14:paraId="41DFEBA3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RAG/Annotation</w:t>
      </w:r>
    </w:p>
    <w:p w14:paraId="465FB617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ClinVar has known biases toward well-studied genes and European ancestry variants</w:t>
      </w:r>
    </w:p>
    <w:p w14:paraId="60D95D15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AlphaMissense is limited to missense variants; non-coding variants are not scored</w:t>
      </w:r>
    </w:p>
    <w:p w14:paraId="0DD4C879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The 201-gene knowledge base covers common drug targets but not the full druggable genome</w:t>
      </w:r>
    </w:p>
    <w:p w14:paraId="371B7544" w14:textId="77777777" w:rsidR="007F268E" w:rsidRPr="00F00C2D" w:rsidRDefault="00000000">
      <w:pPr>
        <w:spacing w:before="200" w:after="80"/>
        <w:rPr>
          <w:color w:val="31849B" w:themeColor="accent5" w:themeShade="BF"/>
        </w:rPr>
      </w:pPr>
      <w:r w:rsidRPr="00F00C2D">
        <w:rPr>
          <w:b/>
          <w:color w:val="31849B" w:themeColor="accent5" w:themeShade="BF"/>
          <w:sz w:val="26"/>
        </w:rPr>
        <w:t>Drug Discovery</w:t>
      </w:r>
    </w:p>
    <w:p w14:paraId="336E8B18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MolMIM-generated molecules have not been synthesized or tested</w:t>
      </w:r>
    </w:p>
    <w:p w14:paraId="32DAE5F2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DiffDock docking scores are predictions, not experimental measurements</w:t>
      </w:r>
    </w:p>
    <w:p w14:paraId="12B440AB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Protein flexibility is not modeled; induced-fit effects are ignored</w:t>
      </w:r>
    </w:p>
    <w:p w14:paraId="2821AC1A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The composite scoring weights (30/40/30) are heuristic, not optimized on clinical outcomes</w:t>
      </w:r>
    </w:p>
    <w:p w14:paraId="2ED41BF7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6.3 Ethical Considerations</w:t>
      </w:r>
    </w:p>
    <w:p w14:paraId="1A41A741" w14:textId="77777777" w:rsidR="007F268E" w:rsidRDefault="00000000">
      <w:pPr>
        <w:spacing w:before="40" w:after="40"/>
        <w:ind w:left="360"/>
      </w:pPr>
      <w:r>
        <w:rPr>
          <w:b/>
        </w:rPr>
        <w:t>Informed consent:</w:t>
      </w:r>
      <w:r>
        <w:t xml:space="preserve">  Patient genomic data requires explicit consent for research use</w:t>
      </w:r>
    </w:p>
    <w:p w14:paraId="63BA17E4" w14:textId="77777777" w:rsidR="007F268E" w:rsidRDefault="00000000">
      <w:pPr>
        <w:spacing w:before="40" w:after="40"/>
        <w:ind w:left="360"/>
      </w:pPr>
      <w:r>
        <w:rPr>
          <w:b/>
        </w:rPr>
        <w:t>Data sovereignty:</w:t>
      </w:r>
      <w:r>
        <w:t xml:space="preserve">  NVIDIA FLARE federated learning keeps data local; essential for HIPAA/GDPR compliance</w:t>
      </w:r>
    </w:p>
    <w:p w14:paraId="75337744" w14:textId="77777777" w:rsidR="007F268E" w:rsidRDefault="00000000">
      <w:pPr>
        <w:spacing w:before="40" w:after="40"/>
        <w:ind w:left="360"/>
      </w:pPr>
      <w:r>
        <w:rPr>
          <w:b/>
        </w:rPr>
        <w:t>Return of results:</w:t>
      </w:r>
      <w:r>
        <w:t xml:space="preserve">  Incidental findings (e.g., BRCA1 pathogenic variants) may require clinical reporting</w:t>
      </w:r>
    </w:p>
    <w:p w14:paraId="52736C0E" w14:textId="77777777" w:rsidR="007F268E" w:rsidRDefault="00000000">
      <w:pPr>
        <w:spacing w:before="40" w:after="40"/>
        <w:ind w:left="360"/>
      </w:pPr>
      <w:r>
        <w:rPr>
          <w:b/>
        </w:rPr>
        <w:t>Equity:</w:t>
      </w:r>
      <w:r>
        <w:t xml:space="preserve">  Pipeline performance should be validated across diverse ancestries to avoid exacerbating health disparities</w:t>
      </w:r>
    </w:p>
    <w:p w14:paraId="2B46CC16" w14:textId="77777777" w:rsidR="00B9295F" w:rsidRDefault="00B9295F" w:rsidP="00B9295F"/>
    <w:p w14:paraId="478F6780" w14:textId="77777777" w:rsidR="00B9295F" w:rsidRDefault="00B9295F" w:rsidP="00B9295F"/>
    <w:p w14:paraId="2FC641AF" w14:textId="56103A0A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7: Scaling Analysis</w:t>
      </w:r>
    </w:p>
    <w:p w14:paraId="63D2A16D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7.1 DGX Spark Bottleneck Analysis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F268E" w14:paraId="68E8B970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287BE0C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Component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C9297F8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Bottleneck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EDCD51E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Phase 1 Impact</w:t>
            </w:r>
          </w:p>
        </w:tc>
      </w:tr>
      <w:tr w:rsidR="007F268E" w14:paraId="1CAB9F8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31ED9D9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Parabricks (fq2bam)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19843B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GPU compute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6A437C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20-45 min, acceptable</w:t>
            </w:r>
          </w:p>
        </w:tc>
      </w:tr>
      <w:tr w:rsidR="007F268E" w14:paraId="596354F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F13A959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DeepVariant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054BB16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GPU memory (60 GB peak)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D9A094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Leaves 68 GB for other tasks</w:t>
            </w:r>
          </w:p>
        </w:tc>
      </w:tr>
      <w:tr w:rsidR="007F268E" w14:paraId="3C8F6A9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2BF75F3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Milvus indexing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61CCC8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CPU + I/O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9DF74C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24 min for 3.5M vectors</w:t>
            </w:r>
          </w:p>
        </w:tc>
      </w:tr>
      <w:tr w:rsidR="007F268E" w14:paraId="1E66F77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F98942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MolMIM inference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1397B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GPU compute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EB0598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2 min for 100 molecules</w:t>
            </w:r>
          </w:p>
        </w:tc>
      </w:tr>
      <w:tr w:rsidR="007F268E" w14:paraId="623CC97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307A40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DiffDock inference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1CEEA4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GPU compute + memory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9FE778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8 min for 98 candidates</w:t>
            </w:r>
          </w:p>
        </w:tc>
      </w:tr>
      <w:tr w:rsidR="007F268E" w14:paraId="3AAADC1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10AB0E0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Sequential total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23073DE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GPU time-sharing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D9D41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~4 hours end-to-end</w:t>
            </w:r>
          </w:p>
        </w:tc>
      </w:tr>
    </w:tbl>
    <w:p w14:paraId="47CA0E62" w14:textId="77777777" w:rsidR="007F268E" w:rsidRDefault="007F268E"/>
    <w:p w14:paraId="21641C8F" w14:textId="77777777" w:rsidR="00B9295F" w:rsidRDefault="00B9295F"/>
    <w:p w14:paraId="2D96B000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7.2 Phase 2: DGX B200 Scaling</w:t>
      </w:r>
    </w:p>
    <w:p w14:paraId="08EAC725" w14:textId="77777777" w:rsidR="007F268E" w:rsidRDefault="00000000">
      <w:r>
        <w:t>With 8× B200 GPUs and 1-2 TB HBM3e:</w:t>
      </w:r>
    </w:p>
    <w:p w14:paraId="31E6936F" w14:textId="77777777" w:rsidR="007F268E" w:rsidRDefault="00000000">
      <w:pPr>
        <w:spacing w:before="40" w:after="40"/>
        <w:ind w:left="360"/>
      </w:pPr>
      <w:r>
        <w:rPr>
          <w:b/>
        </w:rPr>
        <w:t>Parallel Parabricks:</w:t>
      </w:r>
      <w:r>
        <w:t xml:space="preserve">  4-8 simultaneous samples</w:t>
      </w:r>
    </w:p>
    <w:p w14:paraId="75B2DD9E" w14:textId="77777777" w:rsidR="007F268E" w:rsidRDefault="00000000">
      <w:pPr>
        <w:spacing w:before="40" w:after="40"/>
        <w:ind w:left="360"/>
      </w:pPr>
      <w:r>
        <w:rPr>
          <w:b/>
        </w:rPr>
        <w:t>Dedicated Milvus GPU:</w:t>
      </w:r>
      <w:r>
        <w:t xml:space="preserve">  GPU-accelerated vector search (sub-millisecond)</w:t>
      </w:r>
    </w:p>
    <w:p w14:paraId="69ECDD7F" w14:textId="77777777" w:rsidR="007F268E" w:rsidRDefault="00000000">
      <w:pPr>
        <w:spacing w:before="40" w:after="40"/>
        <w:ind w:left="360"/>
      </w:pPr>
      <w:r>
        <w:rPr>
          <w:b/>
        </w:rPr>
        <w:t>NIM replicas:</w:t>
      </w:r>
      <w:r>
        <w:t xml:space="preserve">  2-4 MolMIM + 2-4 DiffDock instances</w:t>
      </w:r>
    </w:p>
    <w:p w14:paraId="3EFA4EF1" w14:textId="77777777" w:rsidR="007F268E" w:rsidRDefault="00000000">
      <w:pPr>
        <w:spacing w:before="40" w:after="40"/>
        <w:ind w:left="360"/>
      </w:pPr>
      <w:r>
        <w:rPr>
          <w:b/>
        </w:rPr>
        <w:t>Estimated throughput:</w:t>
      </w:r>
      <w:r>
        <w:t xml:space="preserve">  10-20 patients per day</w:t>
      </w:r>
    </w:p>
    <w:p w14:paraId="23B34C6B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7.3 Phase 3: DGX SuperPOD</w:t>
      </w:r>
    </w:p>
    <w:p w14:paraId="308768AF" w14:textId="77777777" w:rsidR="007F268E" w:rsidRDefault="00000000">
      <w:pPr>
        <w:spacing w:before="40" w:after="40"/>
        <w:ind w:left="360"/>
      </w:pPr>
      <w:r>
        <w:rPr>
          <w:b/>
        </w:rPr>
        <w:t>Hundreds of B200 GPUs</w:t>
      </w:r>
      <w:r>
        <w:t xml:space="preserve">  with NVLink and InfiniBand</w:t>
      </w:r>
    </w:p>
    <w:p w14:paraId="55C7C3CF" w14:textId="77777777" w:rsidR="007F268E" w:rsidRDefault="00000000">
      <w:pPr>
        <w:spacing w:before="40" w:after="40"/>
        <w:ind w:left="360"/>
      </w:pPr>
      <w:r>
        <w:rPr>
          <w:b/>
        </w:rPr>
        <w:t>Distributed Milvus cluster:</w:t>
      </w:r>
      <w:r>
        <w:t xml:space="preserve">  Billions of variants across institutions</w:t>
      </w:r>
    </w:p>
    <w:p w14:paraId="6BAFCBEA" w14:textId="77777777" w:rsidR="007F268E" w:rsidRDefault="00000000">
      <w:pPr>
        <w:spacing w:before="40" w:after="40"/>
        <w:ind w:left="360"/>
      </w:pPr>
      <w:r>
        <w:rPr>
          <w:b/>
        </w:rPr>
        <w:t>NVIDIA FLARE:</w:t>
      </w:r>
      <w:r>
        <w:t xml:space="preserve">  Federated model training without data sharing</w:t>
      </w:r>
    </w:p>
    <w:p w14:paraId="522EC98A" w14:textId="77777777" w:rsidR="007F268E" w:rsidRDefault="00000000">
      <w:pPr>
        <w:spacing w:before="40" w:after="40"/>
        <w:ind w:left="360"/>
      </w:pPr>
      <w:r>
        <w:rPr>
          <w:b/>
        </w:rPr>
        <w:t>Estimated throughput:</w:t>
      </w:r>
      <w:r>
        <w:t xml:space="preserve">  Thousands of patients per day</w:t>
      </w:r>
    </w:p>
    <w:p w14:paraId="7DB736CB" w14:textId="77777777" w:rsidR="00B9295F" w:rsidRDefault="00B9295F" w:rsidP="00B9295F"/>
    <w:p w14:paraId="2C12324D" w14:textId="77777777" w:rsidR="00B9295F" w:rsidRDefault="00B9295F" w:rsidP="00B9295F"/>
    <w:p w14:paraId="7C22D4BE" w14:textId="78BDFFFB" w:rsidR="007F268E" w:rsidRPr="00B9295F" w:rsidRDefault="00000000" w:rsidP="00B9295F">
      <w:pPr>
        <w:rPr>
          <w:b/>
          <w:bCs/>
        </w:rPr>
      </w:pPr>
      <w:r w:rsidRPr="00B9295F">
        <w:rPr>
          <w:b/>
          <w:bCs/>
          <w:color w:val="1B2333"/>
          <w:sz w:val="44"/>
        </w:rPr>
        <w:t>Chapter 8: Advanced Topics and Extensions</w:t>
      </w:r>
    </w:p>
    <w:p w14:paraId="5F486E63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8.1 Alternative Embedding Strategies</w:t>
      </w:r>
    </w:p>
    <w:p w14:paraId="78BFC56C" w14:textId="77777777" w:rsidR="007F268E" w:rsidRDefault="00000000">
      <w:r>
        <w:t>BGE-small-en-v1.5 (384-dim) was chosen for its balance of quality and efficiency. Alternatives: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7F268E" w14:paraId="2B687120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005AAEE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Model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47B5F7A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Dimensions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C0A9E44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Size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E667377" w14:textId="77777777" w:rsidR="007F268E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Trade-off</w:t>
            </w:r>
          </w:p>
        </w:tc>
      </w:tr>
      <w:tr w:rsidR="007F268E" w14:paraId="6BA53BD7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0C8AAB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BGE-small-en-v1.5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4B3E3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384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A9EEC92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33M params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E66B0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Current choice: fast, efficient</w:t>
            </w:r>
          </w:p>
        </w:tc>
      </w:tr>
      <w:tr w:rsidR="007F268E" w14:paraId="334E2C05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CF5A5CF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BGE-base-en-v1.5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E6D609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768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0ADD6F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109M params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81C5DFB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Better recall, 2× memory</w:t>
            </w:r>
          </w:p>
        </w:tc>
      </w:tr>
      <w:tr w:rsidR="007F268E" w14:paraId="5B3DDA8A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8FB7A61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BGE-large-en-v1.5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92CEC7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1024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5138595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335M params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8F85E1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Best recall, 3× memory</w:t>
            </w:r>
          </w:p>
        </w:tc>
      </w:tr>
      <w:tr w:rsidR="007F268E" w14:paraId="07C9D48D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F5BF97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BiomedBERT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C3ED6D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768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B786C41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109M params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5DDC48A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Domain-specific, biomedical text</w:t>
            </w:r>
          </w:p>
        </w:tc>
      </w:tr>
      <w:tr w:rsidR="007F268E" w14:paraId="786D8FE9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4EBE6B5" w14:textId="77777777" w:rsidR="007F268E" w:rsidRPr="00F00C2D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F00C2D">
              <w:rPr>
                <w:b/>
                <w:color w:val="31849B" w:themeColor="accent5" w:themeShade="BF"/>
                <w:sz w:val="18"/>
              </w:rPr>
              <w:t>PubMedBERT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8FEA484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768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BFA31F8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109M params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5BE503" w14:textId="77777777" w:rsidR="007F268E" w:rsidRDefault="00000000">
            <w:pPr>
              <w:spacing w:before="40" w:after="40"/>
            </w:pPr>
            <w:r>
              <w:rPr>
                <w:sz w:val="18"/>
              </w:rPr>
              <w:t>PubMed-trained, clinical text</w:t>
            </w:r>
          </w:p>
        </w:tc>
      </w:tr>
    </w:tbl>
    <w:p w14:paraId="1E36C62C" w14:textId="77777777" w:rsidR="007F268E" w:rsidRDefault="007F268E"/>
    <w:p w14:paraId="365D4872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8.2 Multi-Objective Optimization</w:t>
      </w:r>
    </w:p>
    <w:p w14:paraId="33B11BAD" w14:textId="77777777" w:rsidR="007F268E" w:rsidRDefault="00000000">
      <w:r>
        <w:t>The current composite scoring uses fixed weights (30/40/30). Advanced approaches:</w:t>
      </w:r>
    </w:p>
    <w:p w14:paraId="2C7F82A8" w14:textId="77777777" w:rsidR="007F268E" w:rsidRDefault="00000000">
      <w:pPr>
        <w:spacing w:before="40" w:after="40"/>
        <w:ind w:left="360"/>
      </w:pPr>
      <w:r>
        <w:rPr>
          <w:b/>
        </w:rPr>
        <w:t>Pareto optimization:</w:t>
      </w:r>
      <w:r>
        <w:t xml:space="preserve">  Identify the Pareto frontier of generation, docking, and QED</w:t>
      </w:r>
    </w:p>
    <w:p w14:paraId="32C43376" w14:textId="77777777" w:rsidR="007F268E" w:rsidRDefault="00000000">
      <w:pPr>
        <w:spacing w:before="40" w:after="40"/>
        <w:ind w:left="360"/>
      </w:pPr>
      <w:r>
        <w:rPr>
          <w:b/>
        </w:rPr>
        <w:t>Bayesian optimization:</w:t>
      </w:r>
      <w:r>
        <w:t xml:space="preserve">  Learn optimal weights from experimental feedback</w:t>
      </w:r>
    </w:p>
    <w:p w14:paraId="2BF6F3D6" w14:textId="77777777" w:rsidR="007F268E" w:rsidRDefault="00000000">
      <w:pPr>
        <w:spacing w:before="40" w:after="40"/>
        <w:ind w:left="360"/>
      </w:pPr>
      <w:r>
        <w:rPr>
          <w:b/>
        </w:rPr>
        <w:t>Active learning:</w:t>
      </w:r>
      <w:r>
        <w:t xml:space="preserve">  Prioritize candidates that reduce uncertainty in the scoring model</w:t>
      </w:r>
    </w:p>
    <w:p w14:paraId="3BF51489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8.3 Long-Read Sequencing Integration</w:t>
      </w:r>
    </w:p>
    <w:p w14:paraId="4421A3A9" w14:textId="77777777" w:rsidR="007F268E" w:rsidRDefault="00000000">
      <w:r>
        <w:t>Oxford Nanopore and PacBio long-read technologies can detect structural variants (SVs) and repeat expansions that short-read WGS misses. Future extensions could:</w:t>
      </w:r>
    </w:p>
    <w:p w14:paraId="599066B4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Add ONT/PacBio alignment with minimap2</w:t>
      </w:r>
    </w:p>
    <w:p w14:paraId="13C0FF34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Detect SVs with Sniffles2 or PEPPER-Margin-DeepVariant</w:t>
      </w:r>
    </w:p>
    <w:p w14:paraId="6E0B325F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Phase haplotypes for compound heterozygosity detection</w:t>
      </w:r>
    </w:p>
    <w:p w14:paraId="3E986777" w14:textId="77777777" w:rsidR="007F268E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8.4 Pharmacogenomics Integration</w:t>
      </w:r>
    </w:p>
    <w:p w14:paraId="77C60AEE" w14:textId="77777777" w:rsidR="007F268E" w:rsidRDefault="00000000">
      <w:r>
        <w:t>The knowledge base includes 11 pharmacogenomics genes (CYP2D6, CYP2C19, CYP3A4, DPYD, TPMT, etc.). Future extensions could:</w:t>
      </w:r>
    </w:p>
    <w:p w14:paraId="039E5057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Star allele calling with PharmCAT</w:t>
      </w:r>
    </w:p>
    <w:p w14:paraId="6B7CC117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Drug-drug interaction prediction</w:t>
      </w:r>
    </w:p>
    <w:p w14:paraId="2C0884FF" w14:textId="77777777" w:rsidR="007F268E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Dosing recommendations based on metabolizer status</w:t>
      </w:r>
    </w:p>
    <w:p w14:paraId="581A0956" w14:textId="4A64092C" w:rsidR="007F268E" w:rsidRDefault="007F268E" w:rsidP="00B9295F"/>
    <w:p w14:paraId="6E18A15E" w14:textId="77777777" w:rsidR="00B9295F" w:rsidRDefault="00B9295F" w:rsidP="00B9295F"/>
    <w:p w14:paraId="79E518EE" w14:textId="77777777" w:rsidR="007F268E" w:rsidRDefault="00000000">
      <w:pPr>
        <w:jc w:val="center"/>
      </w:pPr>
      <w:r>
        <w:rPr>
          <w:i/>
          <w:color w:val="666666"/>
          <w:sz w:val="20"/>
        </w:rPr>
        <w:t>HCLS AI Factory Learning Guide: Advanced — Apache 2.0 | Author: Adam Jones | February 2026</w:t>
      </w:r>
    </w:p>
    <w:sectPr w:rsidR="007F268E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746824">
    <w:abstractNumId w:val="8"/>
  </w:num>
  <w:num w:numId="2" w16cid:durableId="1304120114">
    <w:abstractNumId w:val="6"/>
  </w:num>
  <w:num w:numId="3" w16cid:durableId="1769423329">
    <w:abstractNumId w:val="5"/>
  </w:num>
  <w:num w:numId="4" w16cid:durableId="1168062801">
    <w:abstractNumId w:val="4"/>
  </w:num>
  <w:num w:numId="5" w16cid:durableId="396519117">
    <w:abstractNumId w:val="7"/>
  </w:num>
  <w:num w:numId="6" w16cid:durableId="1590389794">
    <w:abstractNumId w:val="3"/>
  </w:num>
  <w:num w:numId="7" w16cid:durableId="2097289885">
    <w:abstractNumId w:val="2"/>
  </w:num>
  <w:num w:numId="8" w16cid:durableId="474107298">
    <w:abstractNumId w:val="1"/>
  </w:num>
  <w:num w:numId="9" w16cid:durableId="48655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C00"/>
    <w:rsid w:val="0048654E"/>
    <w:rsid w:val="005C21CC"/>
    <w:rsid w:val="007F268E"/>
    <w:rsid w:val="00854DF5"/>
    <w:rsid w:val="008E7972"/>
    <w:rsid w:val="00AA1D8D"/>
    <w:rsid w:val="00B47730"/>
    <w:rsid w:val="00B9295F"/>
    <w:rsid w:val="00CB0664"/>
    <w:rsid w:val="00D24CA2"/>
    <w:rsid w:val="00EA3AEC"/>
    <w:rsid w:val="00ED56C2"/>
    <w:rsid w:val="00F00C2D"/>
    <w:rsid w:val="00FC693F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8766D"/>
  <w14:defaultImageDpi w14:val="300"/>
  <w15:docId w15:val="{0B9CCDC0-B1DA-994C-9665-C5C2753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2700</Words>
  <Characters>17772</Characters>
  <Application>Microsoft Office Word</Application>
  <DocSecurity>0</DocSecurity>
  <Lines>573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Jones</cp:lastModifiedBy>
  <cp:revision>3</cp:revision>
  <cp:lastPrinted>2026-02-04T00:44:00Z</cp:lastPrinted>
  <dcterms:created xsi:type="dcterms:W3CDTF">2026-02-04T00:44:00Z</dcterms:created>
  <dcterms:modified xsi:type="dcterms:W3CDTF">2026-02-04T00:44:00Z</dcterms:modified>
  <cp:category/>
</cp:coreProperties>
</file>